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FCB5" w14:textId="77777777" w:rsidR="00CD12A6" w:rsidRPr="00031453" w:rsidRDefault="00CD12A6" w:rsidP="00215526">
      <w:pPr>
        <w:spacing w:after="0" w:line="240" w:lineRule="auto"/>
        <w:ind w:firstLine="567"/>
        <w:jc w:val="right"/>
        <w:outlineLvl w:val="0"/>
        <w:rPr>
          <w:rFonts w:eastAsia="Times New Roman"/>
          <w:b/>
          <w:bCs/>
          <w:kern w:val="36"/>
          <w:szCs w:val="24"/>
          <w:lang w:eastAsia="bg-BG"/>
        </w:rPr>
      </w:pPr>
      <w:r w:rsidRPr="00031453">
        <w:rPr>
          <w:rFonts w:eastAsia="Times New Roman"/>
          <w:b/>
          <w:bCs/>
          <w:kern w:val="36"/>
          <w:szCs w:val="24"/>
          <w:lang w:eastAsia="bg-BG"/>
        </w:rPr>
        <w:t>ПРОЕКТ</w:t>
      </w:r>
      <w:r w:rsidR="007463CB" w:rsidRPr="00031453">
        <w:rPr>
          <w:rFonts w:eastAsia="Times New Roman"/>
          <w:b/>
          <w:bCs/>
          <w:kern w:val="36"/>
          <w:szCs w:val="24"/>
          <w:lang w:eastAsia="bg-BG"/>
        </w:rPr>
        <w:t>!</w:t>
      </w:r>
    </w:p>
    <w:p w14:paraId="1441A55E" w14:textId="77777777" w:rsidR="007463CB" w:rsidRPr="00031453" w:rsidRDefault="007463CB" w:rsidP="00215526">
      <w:pPr>
        <w:spacing w:after="0" w:line="240" w:lineRule="auto"/>
        <w:ind w:firstLine="567"/>
        <w:jc w:val="right"/>
        <w:outlineLvl w:val="0"/>
        <w:rPr>
          <w:rFonts w:eastAsia="Times New Roman"/>
          <w:b/>
          <w:bCs/>
          <w:kern w:val="36"/>
          <w:szCs w:val="24"/>
          <w:lang w:eastAsia="bg-BG"/>
        </w:rPr>
      </w:pPr>
    </w:p>
    <w:p w14:paraId="3571B322" w14:textId="77777777" w:rsidR="00CD12A6" w:rsidRPr="00031453" w:rsidRDefault="00CD12A6" w:rsidP="00031453">
      <w:pPr>
        <w:spacing w:after="0" w:line="240" w:lineRule="auto"/>
        <w:ind w:firstLine="567"/>
        <w:jc w:val="center"/>
        <w:outlineLvl w:val="1"/>
        <w:rPr>
          <w:rFonts w:eastAsia="Times New Roman"/>
          <w:b/>
          <w:bCs/>
          <w:strike/>
          <w:szCs w:val="24"/>
          <w:lang w:eastAsia="bg-BG"/>
        </w:rPr>
      </w:pPr>
      <w:r w:rsidRPr="00031453">
        <w:rPr>
          <w:rFonts w:eastAsia="Times New Roman"/>
          <w:b/>
          <w:bCs/>
          <w:szCs w:val="24"/>
          <w:lang w:eastAsia="bg-BG"/>
        </w:rPr>
        <w:t xml:space="preserve"> </w:t>
      </w:r>
      <w:r w:rsidR="0086473A" w:rsidRPr="00031453">
        <w:rPr>
          <w:rFonts w:eastAsia="Times New Roman"/>
          <w:b/>
          <w:bCs/>
          <w:szCs w:val="24"/>
          <w:lang w:eastAsia="bg-BG"/>
        </w:rPr>
        <w:t>И</w:t>
      </w:r>
      <w:r w:rsidRPr="00031453">
        <w:rPr>
          <w:rFonts w:eastAsia="Times New Roman"/>
          <w:b/>
          <w:bCs/>
          <w:szCs w:val="24"/>
          <w:lang w:eastAsia="bg-BG"/>
        </w:rPr>
        <w:t xml:space="preserve">нструкция за </w:t>
      </w:r>
      <w:r w:rsidR="0092122F">
        <w:rPr>
          <w:rFonts w:eastAsia="Times New Roman"/>
          <w:b/>
          <w:bCs/>
          <w:szCs w:val="24"/>
          <w:lang w:eastAsia="bg-BG"/>
        </w:rPr>
        <w:t>условията и реда за</w:t>
      </w:r>
      <w:r w:rsidR="0092122F">
        <w:rPr>
          <w:rFonts w:eastAsia="Times New Roman"/>
          <w:b/>
          <w:bCs/>
          <w:szCs w:val="24"/>
          <w:lang w:val="en-US" w:eastAsia="bg-BG"/>
        </w:rPr>
        <w:t xml:space="preserve"> </w:t>
      </w:r>
      <w:r w:rsidRPr="00031453">
        <w:rPr>
          <w:rFonts w:eastAsia="Times New Roman"/>
          <w:b/>
          <w:bCs/>
          <w:szCs w:val="24"/>
          <w:lang w:eastAsia="bg-BG"/>
        </w:rPr>
        <w:t xml:space="preserve">координация на изпълнението на </w:t>
      </w:r>
      <w:r w:rsidR="0092122F">
        <w:rPr>
          <w:rFonts w:eastAsia="Times New Roman"/>
          <w:b/>
          <w:bCs/>
          <w:szCs w:val="24"/>
          <w:lang w:eastAsia="bg-BG"/>
        </w:rPr>
        <w:t xml:space="preserve">дейностите , произтичащи от прилагането на </w:t>
      </w:r>
      <w:r w:rsidR="00E87AE7" w:rsidRPr="00031453">
        <w:rPr>
          <w:b/>
          <w:bCs/>
          <w:szCs w:val="24"/>
          <w:shd w:val="clear" w:color="auto" w:fill="FFFFFF"/>
        </w:rPr>
        <w:t>Регламент (ЕС) 2022/2065 на Европейския парламент и на Съвета от 19 октомври 2022 година относно единния пазар на цифрови услуги и за изменение на Директива 2000/31/ЕО (Акт за цифровите услуги) </w:t>
      </w:r>
    </w:p>
    <w:p w14:paraId="65F1EABA" w14:textId="77777777" w:rsidR="00744F7D" w:rsidRPr="00031453" w:rsidRDefault="00744F7D" w:rsidP="00215526">
      <w:pPr>
        <w:spacing w:after="0" w:line="240" w:lineRule="auto"/>
        <w:ind w:firstLine="567"/>
        <w:jc w:val="both"/>
        <w:outlineLvl w:val="1"/>
        <w:rPr>
          <w:rFonts w:eastAsia="Times New Roman"/>
          <w:b/>
          <w:bCs/>
          <w:szCs w:val="24"/>
          <w:lang w:eastAsia="bg-BG"/>
        </w:rPr>
      </w:pPr>
    </w:p>
    <w:p w14:paraId="0CC6D770" w14:textId="77777777" w:rsidR="00D24EFC" w:rsidRPr="00031453" w:rsidRDefault="00CD12A6" w:rsidP="00215526">
      <w:pPr>
        <w:spacing w:after="0" w:line="240" w:lineRule="auto"/>
        <w:ind w:firstLine="567"/>
        <w:jc w:val="center"/>
        <w:outlineLvl w:val="1"/>
        <w:rPr>
          <w:rFonts w:eastAsia="Times New Roman"/>
          <w:b/>
          <w:bCs/>
          <w:szCs w:val="24"/>
          <w:lang w:eastAsia="bg-BG"/>
        </w:rPr>
      </w:pPr>
      <w:r w:rsidRPr="00031453">
        <w:rPr>
          <w:rFonts w:eastAsia="Times New Roman"/>
          <w:b/>
          <w:bCs/>
          <w:szCs w:val="24"/>
          <w:lang w:eastAsia="bg-BG"/>
        </w:rPr>
        <w:t xml:space="preserve">Глава I. </w:t>
      </w:r>
    </w:p>
    <w:p w14:paraId="43438C73" w14:textId="77777777" w:rsidR="00CD12A6" w:rsidRPr="00031453" w:rsidRDefault="00CD12A6" w:rsidP="00215526">
      <w:pPr>
        <w:spacing w:after="0" w:line="240" w:lineRule="auto"/>
        <w:ind w:firstLine="567"/>
        <w:jc w:val="center"/>
        <w:outlineLvl w:val="1"/>
        <w:rPr>
          <w:rFonts w:eastAsia="Times New Roman"/>
          <w:b/>
          <w:bCs/>
          <w:szCs w:val="24"/>
          <w:lang w:eastAsia="bg-BG"/>
        </w:rPr>
      </w:pPr>
      <w:r w:rsidRPr="00031453">
        <w:rPr>
          <w:rFonts w:eastAsia="Times New Roman"/>
          <w:b/>
          <w:bCs/>
          <w:szCs w:val="24"/>
          <w:lang w:eastAsia="bg-BG"/>
        </w:rPr>
        <w:t>Общи разпоредби</w:t>
      </w:r>
    </w:p>
    <w:p w14:paraId="116FEA6D" w14:textId="77777777" w:rsidR="00744F7D" w:rsidRPr="00031453" w:rsidRDefault="00744F7D" w:rsidP="00215526">
      <w:pPr>
        <w:spacing w:after="0" w:line="240" w:lineRule="auto"/>
        <w:ind w:firstLine="567"/>
        <w:jc w:val="both"/>
        <w:outlineLvl w:val="2"/>
        <w:rPr>
          <w:rFonts w:eastAsia="Times New Roman"/>
          <w:b/>
          <w:bCs/>
          <w:szCs w:val="24"/>
          <w:lang w:eastAsia="bg-BG"/>
        </w:rPr>
      </w:pPr>
    </w:p>
    <w:p w14:paraId="0D81187D" w14:textId="77777777" w:rsidR="007463CB" w:rsidRPr="00031453" w:rsidRDefault="00744F7D" w:rsidP="00A70B73">
      <w:pPr>
        <w:spacing w:after="0" w:line="240" w:lineRule="auto"/>
        <w:ind w:firstLine="567"/>
        <w:jc w:val="both"/>
        <w:outlineLvl w:val="2"/>
        <w:rPr>
          <w:rFonts w:eastAsia="Times New Roman"/>
          <w:szCs w:val="24"/>
          <w:lang w:eastAsia="bg-BG"/>
        </w:rPr>
      </w:pPr>
      <w:r w:rsidRPr="00031453">
        <w:rPr>
          <w:rFonts w:eastAsia="Times New Roman"/>
          <w:b/>
          <w:bCs/>
          <w:szCs w:val="24"/>
          <w:lang w:eastAsia="bg-BG"/>
        </w:rPr>
        <w:t xml:space="preserve">Чл. 1. </w:t>
      </w:r>
      <w:r w:rsidR="009E728C" w:rsidRPr="00031453">
        <w:rPr>
          <w:rFonts w:eastAsia="Times New Roman"/>
          <w:szCs w:val="24"/>
          <w:lang w:eastAsia="bg-BG"/>
        </w:rPr>
        <w:t xml:space="preserve">(1) </w:t>
      </w:r>
      <w:r w:rsidR="00CD12A6" w:rsidRPr="00031453">
        <w:rPr>
          <w:rFonts w:eastAsia="Times New Roman"/>
          <w:szCs w:val="24"/>
          <w:lang w:eastAsia="bg-BG"/>
        </w:rPr>
        <w:t>Настоящата инструкция урежда условията, реда и механизма за координация между Комисия</w:t>
      </w:r>
      <w:r w:rsidR="007A18D6">
        <w:rPr>
          <w:rFonts w:eastAsia="Times New Roman"/>
          <w:szCs w:val="24"/>
          <w:lang w:eastAsia="bg-BG"/>
        </w:rPr>
        <w:t>та</w:t>
      </w:r>
      <w:r w:rsidR="00CD12A6" w:rsidRPr="00031453">
        <w:rPr>
          <w:rFonts w:eastAsia="Times New Roman"/>
          <w:szCs w:val="24"/>
          <w:lang w:eastAsia="bg-BG"/>
        </w:rPr>
        <w:t xml:space="preserve"> за регулиране на съобщенията (КРС), Съвет</w:t>
      </w:r>
      <w:r w:rsidR="007A18D6">
        <w:rPr>
          <w:rFonts w:eastAsia="Times New Roman"/>
          <w:szCs w:val="24"/>
          <w:lang w:eastAsia="bg-BG"/>
        </w:rPr>
        <w:t>ът</w:t>
      </w:r>
      <w:r w:rsidR="00CD12A6" w:rsidRPr="00031453">
        <w:rPr>
          <w:rFonts w:eastAsia="Times New Roman"/>
          <w:szCs w:val="24"/>
          <w:lang w:eastAsia="bg-BG"/>
        </w:rPr>
        <w:t xml:space="preserve"> за електронни медии (СЕМ) и Комисия</w:t>
      </w:r>
      <w:r w:rsidR="007A18D6">
        <w:rPr>
          <w:rFonts w:eastAsia="Times New Roman"/>
          <w:szCs w:val="24"/>
          <w:lang w:eastAsia="bg-BG"/>
        </w:rPr>
        <w:t>та</w:t>
      </w:r>
      <w:r w:rsidR="00CD12A6" w:rsidRPr="00031453">
        <w:rPr>
          <w:rFonts w:eastAsia="Times New Roman"/>
          <w:szCs w:val="24"/>
          <w:lang w:eastAsia="bg-BG"/>
        </w:rPr>
        <w:t xml:space="preserve"> за защита на личните данни (КЗЛД) при изпълнение на правомощията им по </w:t>
      </w:r>
      <w:r w:rsidR="009B04DF" w:rsidRPr="009B04DF">
        <w:rPr>
          <w:rFonts w:eastAsia="Times New Roman"/>
          <w:szCs w:val="24"/>
          <w:lang w:eastAsia="bg-BG"/>
        </w:rPr>
        <w:t>Регламент (ЕС) 2022/2065</w:t>
      </w:r>
      <w:r w:rsidR="00E96C61">
        <w:rPr>
          <w:rFonts w:eastAsia="Times New Roman"/>
          <w:szCs w:val="24"/>
          <w:lang w:eastAsia="bg-BG"/>
        </w:rPr>
        <w:t xml:space="preserve"> </w:t>
      </w:r>
      <w:r w:rsidR="00E96C61" w:rsidRPr="00E96C61">
        <w:rPr>
          <w:rFonts w:eastAsia="Times New Roman"/>
          <w:szCs w:val="24"/>
          <w:lang w:eastAsia="bg-BG"/>
        </w:rPr>
        <w:t>и Закона за електронните съобщения</w:t>
      </w:r>
      <w:r w:rsidR="00E96C61">
        <w:rPr>
          <w:rFonts w:eastAsia="Times New Roman"/>
          <w:szCs w:val="24"/>
          <w:lang w:eastAsia="bg-BG"/>
        </w:rPr>
        <w:t xml:space="preserve"> (ЗЕС)</w:t>
      </w:r>
      <w:r w:rsidR="00E87AE7" w:rsidRPr="00031453">
        <w:rPr>
          <w:rFonts w:eastAsia="Times New Roman"/>
          <w:szCs w:val="24"/>
          <w:lang w:eastAsia="bg-BG"/>
        </w:rPr>
        <w:t>.</w:t>
      </w:r>
    </w:p>
    <w:p w14:paraId="2C95326D" w14:textId="77777777" w:rsidR="005A6A27" w:rsidRPr="00031453" w:rsidRDefault="009A2EDC" w:rsidP="00A70B73">
      <w:pPr>
        <w:pStyle w:val="ListParagraph"/>
        <w:spacing w:after="0" w:line="240" w:lineRule="auto"/>
        <w:ind w:left="0" w:firstLine="567"/>
        <w:jc w:val="both"/>
        <w:rPr>
          <w:rFonts w:eastAsia="Times New Roman"/>
          <w:szCs w:val="24"/>
          <w:lang w:eastAsia="bg-BG"/>
        </w:rPr>
      </w:pPr>
      <w:r w:rsidRPr="00031453">
        <w:rPr>
          <w:rFonts w:eastAsia="Times New Roman"/>
          <w:szCs w:val="24"/>
          <w:lang w:eastAsia="bg-BG"/>
        </w:rPr>
        <w:t xml:space="preserve">(2) </w:t>
      </w:r>
      <w:r w:rsidR="005A6A27" w:rsidRPr="00031453">
        <w:rPr>
          <w:rFonts w:eastAsia="Times New Roman"/>
          <w:szCs w:val="24"/>
          <w:lang w:eastAsia="bg-BG"/>
        </w:rPr>
        <w:t>Инструкцията определя формите на взаимодействие, обмен</w:t>
      </w:r>
      <w:r w:rsidR="007A18D6">
        <w:rPr>
          <w:rFonts w:eastAsia="Times New Roman"/>
          <w:szCs w:val="24"/>
          <w:lang w:eastAsia="bg-BG"/>
        </w:rPr>
        <w:t>а</w:t>
      </w:r>
      <w:r w:rsidR="005A6A27" w:rsidRPr="00031453">
        <w:rPr>
          <w:rFonts w:eastAsia="Times New Roman"/>
          <w:szCs w:val="24"/>
          <w:lang w:eastAsia="bg-BG"/>
        </w:rPr>
        <w:t xml:space="preserve"> на информация </w:t>
      </w:r>
      <w:r w:rsidR="00C22965" w:rsidRPr="00031453">
        <w:rPr>
          <w:rFonts w:eastAsia="Times New Roman"/>
          <w:szCs w:val="24"/>
          <w:lang w:eastAsia="bg-BG"/>
        </w:rPr>
        <w:t xml:space="preserve">и </w:t>
      </w:r>
      <w:r w:rsidR="005A6A27" w:rsidRPr="00031453">
        <w:rPr>
          <w:rFonts w:eastAsia="Times New Roman"/>
          <w:szCs w:val="24"/>
          <w:lang w:eastAsia="bg-BG"/>
        </w:rPr>
        <w:t>координация във връзка с надзора върху доставчиците на посреднически услуги</w:t>
      </w:r>
      <w:r w:rsidR="00C22965" w:rsidRPr="00031453">
        <w:rPr>
          <w:rFonts w:eastAsia="Times New Roman"/>
          <w:szCs w:val="24"/>
          <w:lang w:eastAsia="bg-BG"/>
        </w:rPr>
        <w:t xml:space="preserve"> съгласно </w:t>
      </w:r>
      <w:r w:rsidR="009B04DF" w:rsidRPr="009B04DF">
        <w:rPr>
          <w:rFonts w:eastAsia="Times New Roman"/>
          <w:szCs w:val="24"/>
          <w:lang w:eastAsia="bg-BG"/>
        </w:rPr>
        <w:t>Регламент (ЕС) 2022/2065</w:t>
      </w:r>
      <w:r w:rsidR="005A6A27" w:rsidRPr="00031453">
        <w:rPr>
          <w:rFonts w:eastAsia="Times New Roman"/>
          <w:szCs w:val="24"/>
          <w:lang w:eastAsia="bg-BG"/>
        </w:rPr>
        <w:t>.</w:t>
      </w:r>
    </w:p>
    <w:p w14:paraId="72BC5038" w14:textId="77777777" w:rsidR="00744F7D" w:rsidRPr="00031453" w:rsidRDefault="009A2EDC" w:rsidP="00A70B73">
      <w:pPr>
        <w:pStyle w:val="ListParagraph"/>
        <w:spacing w:after="0" w:line="240" w:lineRule="auto"/>
        <w:ind w:left="0" w:firstLine="567"/>
        <w:jc w:val="both"/>
        <w:rPr>
          <w:rFonts w:eastAsia="Times New Roman"/>
          <w:szCs w:val="24"/>
          <w:lang w:eastAsia="bg-BG"/>
        </w:rPr>
      </w:pPr>
      <w:r w:rsidRPr="00031453">
        <w:rPr>
          <w:rFonts w:eastAsia="Times New Roman"/>
          <w:szCs w:val="24"/>
          <w:lang w:eastAsia="bg-BG"/>
        </w:rPr>
        <w:t xml:space="preserve">(3) </w:t>
      </w:r>
      <w:r w:rsidR="00CD12A6" w:rsidRPr="00031453">
        <w:rPr>
          <w:rFonts w:eastAsia="Times New Roman"/>
          <w:szCs w:val="24"/>
          <w:lang w:eastAsia="bg-BG"/>
        </w:rPr>
        <w:t xml:space="preserve">Инструкцията има за цел да осигури ефективно, пропорционално и съгласувано прилагане на </w:t>
      </w:r>
      <w:r w:rsidR="009B04DF" w:rsidRPr="009B04DF">
        <w:rPr>
          <w:rFonts w:eastAsia="Times New Roman"/>
          <w:szCs w:val="24"/>
          <w:lang w:eastAsia="bg-BG"/>
        </w:rPr>
        <w:t>Регламент (ЕС) 2022/2065</w:t>
      </w:r>
      <w:r w:rsidR="009B04DF">
        <w:rPr>
          <w:rFonts w:eastAsia="Times New Roman"/>
          <w:szCs w:val="24"/>
          <w:lang w:val="en-US" w:eastAsia="bg-BG"/>
        </w:rPr>
        <w:t xml:space="preserve"> </w:t>
      </w:r>
      <w:r w:rsidR="009B04DF">
        <w:rPr>
          <w:rFonts w:eastAsia="Times New Roman"/>
          <w:szCs w:val="24"/>
          <w:lang w:eastAsia="bg-BG"/>
        </w:rPr>
        <w:t xml:space="preserve">и </w:t>
      </w:r>
      <w:r w:rsidR="007726E7">
        <w:rPr>
          <w:rFonts w:eastAsia="Times New Roman"/>
          <w:szCs w:val="24"/>
          <w:lang w:eastAsia="bg-BG"/>
        </w:rPr>
        <w:t>ЗЕС</w:t>
      </w:r>
      <w:r w:rsidR="00CD12A6" w:rsidRPr="00031453">
        <w:rPr>
          <w:rFonts w:eastAsia="Times New Roman"/>
          <w:szCs w:val="24"/>
          <w:lang w:eastAsia="bg-BG"/>
        </w:rPr>
        <w:t xml:space="preserve"> при спазване на принципите </w:t>
      </w:r>
      <w:r w:rsidR="000837FF">
        <w:rPr>
          <w:rFonts w:eastAsia="Times New Roman"/>
          <w:szCs w:val="24"/>
          <w:lang w:eastAsia="bg-BG"/>
        </w:rPr>
        <w:t>по чл. 4</w:t>
      </w:r>
      <w:r w:rsidR="00CD12A6" w:rsidRPr="00031453">
        <w:rPr>
          <w:rFonts w:eastAsia="Times New Roman"/>
          <w:szCs w:val="24"/>
          <w:lang w:eastAsia="bg-BG"/>
        </w:rPr>
        <w:t>.</w:t>
      </w:r>
    </w:p>
    <w:p w14:paraId="3D5E5F44" w14:textId="77777777" w:rsidR="000C0A72" w:rsidRDefault="000C0A72" w:rsidP="00A70B73">
      <w:pPr>
        <w:spacing w:after="0" w:line="240" w:lineRule="auto"/>
        <w:ind w:firstLine="567"/>
        <w:jc w:val="both"/>
        <w:outlineLvl w:val="2"/>
        <w:rPr>
          <w:rFonts w:eastAsia="Times New Roman"/>
          <w:b/>
          <w:bCs/>
          <w:szCs w:val="24"/>
          <w:lang w:eastAsia="bg-BG"/>
        </w:rPr>
      </w:pPr>
    </w:p>
    <w:p w14:paraId="68799555" w14:textId="77777777" w:rsidR="00A536F9" w:rsidRPr="00031453" w:rsidRDefault="00744F7D" w:rsidP="00764813">
      <w:pPr>
        <w:spacing w:after="0" w:line="240" w:lineRule="auto"/>
        <w:ind w:firstLine="567"/>
        <w:jc w:val="both"/>
        <w:outlineLvl w:val="2"/>
      </w:pPr>
      <w:r w:rsidRPr="00031453">
        <w:rPr>
          <w:rFonts w:eastAsia="Times New Roman"/>
          <w:b/>
          <w:bCs/>
          <w:szCs w:val="24"/>
          <w:lang w:eastAsia="bg-BG"/>
        </w:rPr>
        <w:t>Чл. 2</w:t>
      </w:r>
      <w:bookmarkStart w:id="0" w:name="p47190436"/>
      <w:bookmarkEnd w:id="0"/>
      <w:r w:rsidR="00764813">
        <w:rPr>
          <w:rFonts w:eastAsia="Times New Roman"/>
          <w:b/>
          <w:bCs/>
          <w:szCs w:val="24"/>
          <w:lang w:eastAsia="bg-BG"/>
        </w:rPr>
        <w:t xml:space="preserve">. </w:t>
      </w:r>
      <w:r w:rsidR="00A536F9" w:rsidRPr="00031453">
        <w:t>Инструкцията се прилага при осъществяване на надзор, обмен на информация, координация на проверки, предприемане на съвместни действия и изпълнение на задължения за сътрудничество и докладване на национално и европейско равнище.</w:t>
      </w:r>
    </w:p>
    <w:p w14:paraId="1B62D1B8" w14:textId="77777777" w:rsidR="007A18D6" w:rsidRDefault="007A18D6" w:rsidP="00A70B73">
      <w:pPr>
        <w:spacing w:after="0" w:line="240" w:lineRule="auto"/>
        <w:ind w:firstLine="567"/>
        <w:jc w:val="both"/>
        <w:outlineLvl w:val="2"/>
        <w:rPr>
          <w:rFonts w:eastAsia="Times New Roman"/>
          <w:b/>
          <w:bCs/>
          <w:szCs w:val="24"/>
          <w:lang w:eastAsia="bg-BG"/>
        </w:rPr>
      </w:pPr>
    </w:p>
    <w:p w14:paraId="391452A4" w14:textId="77777777" w:rsidR="00495174" w:rsidRPr="00031453" w:rsidRDefault="00744F7D" w:rsidP="00A70B73">
      <w:pPr>
        <w:spacing w:after="0" w:line="240" w:lineRule="auto"/>
        <w:ind w:firstLine="567"/>
        <w:jc w:val="both"/>
        <w:outlineLvl w:val="2"/>
        <w:rPr>
          <w:rFonts w:eastAsia="Times New Roman"/>
          <w:szCs w:val="24"/>
          <w:lang w:eastAsia="bg-BG"/>
        </w:rPr>
      </w:pPr>
      <w:r w:rsidRPr="00031453">
        <w:rPr>
          <w:rFonts w:eastAsia="Times New Roman"/>
          <w:b/>
          <w:bCs/>
          <w:szCs w:val="24"/>
          <w:lang w:eastAsia="bg-BG"/>
        </w:rPr>
        <w:t xml:space="preserve">Чл. 3. </w:t>
      </w:r>
      <w:r w:rsidR="00A536F9" w:rsidRPr="00031453">
        <w:rPr>
          <w:rFonts w:eastAsia="Times New Roman"/>
          <w:szCs w:val="24"/>
          <w:lang w:eastAsia="bg-BG"/>
        </w:rPr>
        <w:t>За целите на настоящата инструкция:</w:t>
      </w:r>
      <w:r w:rsidR="00495174">
        <w:rPr>
          <w:rFonts w:eastAsia="Times New Roman"/>
          <w:szCs w:val="24"/>
          <w:lang w:eastAsia="bg-BG"/>
        </w:rPr>
        <w:tab/>
      </w:r>
    </w:p>
    <w:p w14:paraId="5BB32C67" w14:textId="77777777" w:rsidR="00A536F9" w:rsidRPr="000837FF" w:rsidRDefault="00495174" w:rsidP="00A70B73">
      <w:pPr>
        <w:spacing w:after="0" w:line="240" w:lineRule="auto"/>
        <w:ind w:firstLine="567"/>
        <w:jc w:val="both"/>
        <w:outlineLvl w:val="2"/>
        <w:rPr>
          <w:rFonts w:eastAsia="Times New Roman"/>
          <w:szCs w:val="24"/>
          <w:lang w:eastAsia="bg-BG"/>
        </w:rPr>
      </w:pPr>
      <w:r>
        <w:rPr>
          <w:rFonts w:eastAsia="Times New Roman"/>
          <w:szCs w:val="24"/>
          <w:lang w:eastAsia="bg-BG"/>
        </w:rPr>
        <w:t xml:space="preserve">1. </w:t>
      </w:r>
      <w:r w:rsidR="00A536F9" w:rsidRPr="000837FF">
        <w:rPr>
          <w:rFonts w:eastAsia="Times New Roman"/>
          <w:szCs w:val="24"/>
          <w:lang w:eastAsia="bg-BG"/>
        </w:rPr>
        <w:t>„</w:t>
      </w:r>
      <w:r w:rsidR="000837FF" w:rsidRPr="000837FF">
        <w:rPr>
          <w:rFonts w:eastAsia="Times New Roman"/>
          <w:szCs w:val="24"/>
          <w:lang w:eastAsia="bg-BG"/>
        </w:rPr>
        <w:t xml:space="preserve">Регламент (ЕС) </w:t>
      </w:r>
      <w:r w:rsidR="000837FF" w:rsidRPr="00B717AC">
        <w:rPr>
          <w:rFonts w:eastAsia="Times New Roman"/>
          <w:szCs w:val="24"/>
          <w:lang w:eastAsia="bg-BG"/>
        </w:rPr>
        <w:t>2022/2065</w:t>
      </w:r>
      <w:r w:rsidR="00A536F9" w:rsidRPr="00B717AC">
        <w:rPr>
          <w:rFonts w:eastAsia="Times New Roman"/>
          <w:szCs w:val="24"/>
          <w:lang w:eastAsia="bg-BG"/>
        </w:rPr>
        <w:t xml:space="preserve">“ означава </w:t>
      </w:r>
      <w:r w:rsidR="00FF655D">
        <w:rPr>
          <w:rFonts w:eastAsia="Times New Roman"/>
          <w:szCs w:val="24"/>
          <w:lang w:eastAsia="bg-BG"/>
        </w:rPr>
        <w:t>Р</w:t>
      </w:r>
      <w:r w:rsidR="00FF655D" w:rsidRPr="00CC451F">
        <w:rPr>
          <w:rFonts w:eastAsia="Times New Roman"/>
          <w:szCs w:val="24"/>
          <w:lang w:eastAsia="bg-BG"/>
        </w:rPr>
        <w:t>егламент</w:t>
      </w:r>
      <w:r w:rsidR="000837FF" w:rsidRPr="00CC451F">
        <w:rPr>
          <w:rFonts w:eastAsia="Times New Roman"/>
          <w:szCs w:val="24"/>
          <w:lang w:eastAsia="bg-BG"/>
        </w:rPr>
        <w:t xml:space="preserve"> (ЕС) 2022/2065 </w:t>
      </w:r>
      <w:r w:rsidR="00FF655D" w:rsidRPr="00CC451F">
        <w:rPr>
          <w:rFonts w:eastAsia="Times New Roman"/>
          <w:szCs w:val="24"/>
          <w:lang w:eastAsia="bg-BG"/>
        </w:rPr>
        <w:t xml:space="preserve">на </w:t>
      </w:r>
      <w:r w:rsidR="00FF655D">
        <w:rPr>
          <w:rFonts w:eastAsia="Times New Roman"/>
          <w:szCs w:val="24"/>
          <w:lang w:eastAsia="bg-BG"/>
        </w:rPr>
        <w:t>Е</w:t>
      </w:r>
      <w:r w:rsidR="00FF655D" w:rsidRPr="00CC451F">
        <w:rPr>
          <w:rFonts w:eastAsia="Times New Roman"/>
          <w:szCs w:val="24"/>
          <w:lang w:eastAsia="bg-BG"/>
        </w:rPr>
        <w:t xml:space="preserve">вропейския парламент и на </w:t>
      </w:r>
      <w:r w:rsidR="00FF655D">
        <w:rPr>
          <w:rFonts w:eastAsia="Times New Roman"/>
          <w:szCs w:val="24"/>
          <w:lang w:eastAsia="bg-BG"/>
        </w:rPr>
        <w:t>С</w:t>
      </w:r>
      <w:r w:rsidR="00FF655D" w:rsidRPr="00CC451F">
        <w:rPr>
          <w:rFonts w:eastAsia="Times New Roman"/>
          <w:szCs w:val="24"/>
          <w:lang w:eastAsia="bg-BG"/>
        </w:rPr>
        <w:t>ъвета</w:t>
      </w:r>
      <w:r w:rsidR="000837FF" w:rsidRPr="000837FF">
        <w:rPr>
          <w:rFonts w:eastAsia="Times New Roman"/>
          <w:szCs w:val="24"/>
          <w:lang w:eastAsia="bg-BG"/>
        </w:rPr>
        <w:t xml:space="preserve"> </w:t>
      </w:r>
      <w:r w:rsidR="000837FF" w:rsidRPr="00CC451F">
        <w:rPr>
          <w:rFonts w:eastAsia="Times New Roman"/>
          <w:szCs w:val="24"/>
          <w:lang w:eastAsia="bg-BG"/>
        </w:rPr>
        <w:t>от 19 октомври 2022 година</w:t>
      </w:r>
      <w:r w:rsidR="000837FF" w:rsidRPr="000837FF">
        <w:rPr>
          <w:rFonts w:eastAsia="Times New Roman"/>
          <w:szCs w:val="24"/>
          <w:lang w:eastAsia="bg-BG"/>
        </w:rPr>
        <w:t xml:space="preserve"> </w:t>
      </w:r>
      <w:r w:rsidR="000837FF" w:rsidRPr="00CC451F">
        <w:rPr>
          <w:rFonts w:eastAsia="Times New Roman"/>
          <w:szCs w:val="24"/>
          <w:lang w:eastAsia="bg-BG"/>
        </w:rPr>
        <w:t>относно единния пазар на цифрови услуги и за изменение на Директива 2000/31/ЕО (Акт за цифровите услуги)</w:t>
      </w:r>
      <w:r w:rsidR="00A536F9" w:rsidRPr="000837FF">
        <w:rPr>
          <w:rFonts w:eastAsia="Times New Roman"/>
          <w:szCs w:val="24"/>
          <w:lang w:eastAsia="bg-BG"/>
        </w:rPr>
        <w:t>.</w:t>
      </w:r>
    </w:p>
    <w:p w14:paraId="03BB488F" w14:textId="77777777" w:rsidR="00A536F9" w:rsidRPr="00F409EF" w:rsidRDefault="00495174" w:rsidP="00A70B73">
      <w:pPr>
        <w:spacing w:after="0" w:line="240" w:lineRule="auto"/>
        <w:ind w:firstLine="567"/>
        <w:jc w:val="both"/>
        <w:outlineLvl w:val="2"/>
        <w:rPr>
          <w:rFonts w:eastAsia="Times New Roman"/>
          <w:szCs w:val="24"/>
          <w:lang w:eastAsia="bg-BG"/>
        </w:rPr>
      </w:pPr>
      <w:r>
        <w:rPr>
          <w:rFonts w:eastAsia="Times New Roman"/>
          <w:szCs w:val="24"/>
          <w:lang w:eastAsia="bg-BG"/>
        </w:rPr>
        <w:t xml:space="preserve">2. </w:t>
      </w:r>
      <w:r w:rsidR="00A536F9" w:rsidRPr="00031453">
        <w:rPr>
          <w:rFonts w:eastAsia="Times New Roman"/>
          <w:szCs w:val="24"/>
          <w:lang w:eastAsia="bg-BG"/>
        </w:rPr>
        <w:t xml:space="preserve">„Доставчик“ означава лице, което предоставя посредническа услуга </w:t>
      </w:r>
      <w:r w:rsidR="00D6564E">
        <w:rPr>
          <w:rFonts w:eastAsia="Times New Roman"/>
          <w:szCs w:val="24"/>
          <w:lang w:eastAsia="bg-BG"/>
        </w:rPr>
        <w:t>съгласно</w:t>
      </w:r>
      <w:r w:rsidR="00A536F9" w:rsidRPr="00031453">
        <w:rPr>
          <w:rFonts w:eastAsia="Times New Roman"/>
          <w:szCs w:val="24"/>
          <w:lang w:eastAsia="bg-BG"/>
        </w:rPr>
        <w:t xml:space="preserve"> </w:t>
      </w:r>
      <w:r w:rsidR="000837FF" w:rsidRPr="000837FF">
        <w:rPr>
          <w:rFonts w:eastAsia="Times New Roman"/>
          <w:szCs w:val="24"/>
          <w:lang w:eastAsia="bg-BG"/>
        </w:rPr>
        <w:t>Регламент (ЕС) 2022/2065</w:t>
      </w:r>
      <w:r w:rsidR="00A536F9" w:rsidRPr="00031453">
        <w:rPr>
          <w:rFonts w:eastAsia="Times New Roman"/>
          <w:szCs w:val="24"/>
          <w:lang w:eastAsia="bg-BG"/>
        </w:rPr>
        <w:t>.</w:t>
      </w:r>
    </w:p>
    <w:p w14:paraId="42DB40F5" w14:textId="77777777" w:rsidR="008479C7" w:rsidRPr="00495174" w:rsidRDefault="00495174" w:rsidP="00A70B73">
      <w:pPr>
        <w:spacing w:after="0" w:line="240" w:lineRule="auto"/>
        <w:ind w:firstLine="567"/>
        <w:jc w:val="both"/>
        <w:outlineLvl w:val="2"/>
        <w:rPr>
          <w:rFonts w:eastAsia="Times New Roman"/>
          <w:szCs w:val="24"/>
          <w:lang w:eastAsia="bg-BG"/>
        </w:rPr>
      </w:pPr>
      <w:r>
        <w:rPr>
          <w:rFonts w:eastAsia="Times New Roman"/>
          <w:szCs w:val="24"/>
          <w:lang w:eastAsia="bg-BG"/>
        </w:rPr>
        <w:t xml:space="preserve">3. </w:t>
      </w:r>
      <w:r w:rsidR="008479C7" w:rsidRPr="00495174">
        <w:rPr>
          <w:rFonts w:eastAsia="Times New Roman"/>
          <w:szCs w:val="24"/>
          <w:lang w:eastAsia="bg-BG"/>
        </w:rPr>
        <w:t>„Лични данни“ е понятието по чл. 4, т. 1 от Регламент (ЕС) 2016/679.</w:t>
      </w:r>
    </w:p>
    <w:p w14:paraId="7057DAE1" w14:textId="77777777" w:rsidR="008479C7" w:rsidRPr="00495174" w:rsidRDefault="00495174" w:rsidP="00A70B73">
      <w:pPr>
        <w:spacing w:after="0" w:line="240" w:lineRule="auto"/>
        <w:ind w:firstLine="567"/>
        <w:jc w:val="both"/>
        <w:outlineLvl w:val="2"/>
        <w:rPr>
          <w:rFonts w:eastAsia="Times New Roman"/>
          <w:szCs w:val="24"/>
          <w:lang w:eastAsia="bg-BG"/>
        </w:rPr>
      </w:pPr>
      <w:r>
        <w:rPr>
          <w:rFonts w:eastAsia="Times New Roman"/>
          <w:szCs w:val="24"/>
          <w:lang w:eastAsia="bg-BG"/>
        </w:rPr>
        <w:t xml:space="preserve">4. </w:t>
      </w:r>
      <w:r w:rsidR="008479C7" w:rsidRPr="00495174">
        <w:rPr>
          <w:rFonts w:eastAsia="Times New Roman"/>
          <w:szCs w:val="24"/>
          <w:lang w:eastAsia="bg-BG"/>
        </w:rPr>
        <w:t>„Специални категории данни“ са личните данни, посочени в чл. 9, параграф 1 от Регламент (ЕС) 2016/679.</w:t>
      </w:r>
    </w:p>
    <w:p w14:paraId="7574EECF" w14:textId="77777777" w:rsidR="008479C7" w:rsidRPr="00495174" w:rsidRDefault="00495174" w:rsidP="00A70B73">
      <w:pPr>
        <w:spacing w:after="0" w:line="240" w:lineRule="auto"/>
        <w:ind w:firstLine="567"/>
        <w:jc w:val="both"/>
        <w:outlineLvl w:val="2"/>
        <w:rPr>
          <w:rFonts w:eastAsia="Times New Roman"/>
          <w:szCs w:val="24"/>
          <w:lang w:eastAsia="bg-BG"/>
        </w:rPr>
      </w:pPr>
      <w:r>
        <w:rPr>
          <w:rFonts w:eastAsia="Times New Roman"/>
          <w:szCs w:val="24"/>
          <w:lang w:eastAsia="bg-BG"/>
        </w:rPr>
        <w:t xml:space="preserve">5. </w:t>
      </w:r>
      <w:r w:rsidR="008479C7" w:rsidRPr="00495174">
        <w:rPr>
          <w:rFonts w:eastAsia="Times New Roman"/>
          <w:szCs w:val="24"/>
          <w:lang w:eastAsia="bg-BG"/>
        </w:rPr>
        <w:t>„Обработване“ на лични данни е понятието по чл. 4, т. 2 от Регламент (ЕС) 2016/679.</w:t>
      </w:r>
    </w:p>
    <w:p w14:paraId="21FA6BD2" w14:textId="77777777" w:rsidR="008479C7" w:rsidRPr="00495174" w:rsidRDefault="00495174" w:rsidP="00A70B73">
      <w:pPr>
        <w:spacing w:after="0" w:line="240" w:lineRule="auto"/>
        <w:ind w:firstLine="567"/>
        <w:jc w:val="both"/>
        <w:outlineLvl w:val="2"/>
        <w:rPr>
          <w:rFonts w:eastAsia="Times New Roman"/>
          <w:szCs w:val="24"/>
          <w:lang w:eastAsia="bg-BG"/>
        </w:rPr>
      </w:pPr>
      <w:r>
        <w:rPr>
          <w:rFonts w:eastAsia="Times New Roman"/>
          <w:szCs w:val="24"/>
          <w:lang w:eastAsia="bg-BG"/>
        </w:rPr>
        <w:t xml:space="preserve">6. </w:t>
      </w:r>
      <w:r w:rsidR="008479C7" w:rsidRPr="00495174">
        <w:rPr>
          <w:rFonts w:eastAsia="Times New Roman"/>
          <w:szCs w:val="24"/>
          <w:lang w:eastAsia="bg-BG"/>
        </w:rPr>
        <w:t>„Профилиране“ е понятието по чл. 4, т. 4 от Регламент (ЕС) 2016/679.</w:t>
      </w:r>
    </w:p>
    <w:p w14:paraId="1F070B11" w14:textId="77777777" w:rsidR="008479C7" w:rsidRPr="00495174" w:rsidRDefault="00495174" w:rsidP="00A70B73">
      <w:pPr>
        <w:spacing w:after="0" w:line="240" w:lineRule="auto"/>
        <w:ind w:firstLine="567"/>
        <w:jc w:val="both"/>
        <w:outlineLvl w:val="2"/>
        <w:rPr>
          <w:rFonts w:eastAsia="Times New Roman"/>
          <w:szCs w:val="24"/>
          <w:lang w:eastAsia="bg-BG"/>
        </w:rPr>
      </w:pPr>
      <w:r>
        <w:rPr>
          <w:rFonts w:eastAsia="Times New Roman"/>
          <w:szCs w:val="24"/>
          <w:lang w:eastAsia="bg-BG"/>
        </w:rPr>
        <w:t xml:space="preserve">7. </w:t>
      </w:r>
      <w:r w:rsidR="008479C7" w:rsidRPr="00495174">
        <w:rPr>
          <w:rFonts w:eastAsia="Times New Roman"/>
          <w:szCs w:val="24"/>
          <w:lang w:eastAsia="bg-BG"/>
        </w:rPr>
        <w:t xml:space="preserve">„Случай по </w:t>
      </w:r>
      <w:r w:rsidR="000837FF" w:rsidRPr="00495174">
        <w:rPr>
          <w:rFonts w:eastAsia="Times New Roman"/>
          <w:szCs w:val="24"/>
          <w:lang w:eastAsia="bg-BG"/>
        </w:rPr>
        <w:t>Регламент (ЕС) 2022/2065</w:t>
      </w:r>
      <w:r w:rsidR="008479C7" w:rsidRPr="00495174">
        <w:rPr>
          <w:rFonts w:eastAsia="Times New Roman"/>
          <w:szCs w:val="24"/>
          <w:lang w:eastAsia="bg-BG"/>
        </w:rPr>
        <w:t>“ е сигнал, проверка или производство, свързани с прилагането на регламента.</w:t>
      </w:r>
    </w:p>
    <w:p w14:paraId="6C40525B" w14:textId="77777777" w:rsidR="008479C7" w:rsidRPr="00495174" w:rsidRDefault="00495174" w:rsidP="00A70B73">
      <w:pPr>
        <w:spacing w:after="0" w:line="240" w:lineRule="auto"/>
        <w:ind w:firstLine="567"/>
        <w:jc w:val="both"/>
        <w:outlineLvl w:val="2"/>
        <w:rPr>
          <w:rFonts w:eastAsia="Times New Roman"/>
          <w:szCs w:val="24"/>
          <w:lang w:eastAsia="bg-BG"/>
        </w:rPr>
      </w:pPr>
      <w:r>
        <w:rPr>
          <w:rFonts w:eastAsia="Times New Roman"/>
          <w:szCs w:val="24"/>
          <w:lang w:eastAsia="bg-BG"/>
        </w:rPr>
        <w:t xml:space="preserve">8. </w:t>
      </w:r>
      <w:r w:rsidR="008479C7" w:rsidRPr="00495174">
        <w:rPr>
          <w:rFonts w:eastAsia="Times New Roman"/>
          <w:szCs w:val="24"/>
          <w:lang w:eastAsia="bg-BG"/>
        </w:rPr>
        <w:t>„Трансграничен случай“ е случай, който засяга доставчик на посреднически услуги или потребители в повече от една държава членка.</w:t>
      </w:r>
    </w:p>
    <w:p w14:paraId="7AA45C53" w14:textId="77777777" w:rsidR="008479C7" w:rsidRPr="00495174" w:rsidRDefault="00495174" w:rsidP="00A70B73">
      <w:pPr>
        <w:spacing w:after="0" w:line="240" w:lineRule="auto"/>
        <w:ind w:firstLine="567"/>
        <w:jc w:val="both"/>
        <w:outlineLvl w:val="2"/>
        <w:rPr>
          <w:rFonts w:eastAsia="Times New Roman"/>
          <w:szCs w:val="24"/>
          <w:lang w:eastAsia="bg-BG"/>
        </w:rPr>
      </w:pPr>
      <w:r>
        <w:rPr>
          <w:rFonts w:eastAsia="Times New Roman"/>
          <w:szCs w:val="24"/>
          <w:lang w:eastAsia="bg-BG"/>
        </w:rPr>
        <w:t xml:space="preserve">9. </w:t>
      </w:r>
      <w:r w:rsidR="008479C7" w:rsidRPr="00495174">
        <w:rPr>
          <w:rFonts w:eastAsia="Times New Roman"/>
          <w:szCs w:val="24"/>
          <w:lang w:eastAsia="bg-BG"/>
        </w:rPr>
        <w:t>„Съвместна проверка“ е проверка, извършвана координирано от два или повече компетентни органа.</w:t>
      </w:r>
    </w:p>
    <w:p w14:paraId="0E76D251" w14:textId="77777777" w:rsidR="007C2EC5" w:rsidRPr="00495174" w:rsidRDefault="00495174" w:rsidP="00A70B73">
      <w:pPr>
        <w:spacing w:after="0" w:line="240" w:lineRule="auto"/>
        <w:ind w:firstLine="567"/>
        <w:jc w:val="both"/>
        <w:outlineLvl w:val="2"/>
        <w:rPr>
          <w:rFonts w:eastAsia="Times New Roman"/>
          <w:szCs w:val="24"/>
          <w:lang w:eastAsia="bg-BG"/>
        </w:rPr>
      </w:pPr>
      <w:r>
        <w:rPr>
          <w:rFonts w:eastAsia="Times New Roman"/>
          <w:szCs w:val="24"/>
          <w:lang w:eastAsia="bg-BG"/>
        </w:rPr>
        <w:t xml:space="preserve">10. </w:t>
      </w:r>
      <w:r w:rsidR="007C2EC5" w:rsidRPr="00495174">
        <w:rPr>
          <w:rFonts w:eastAsia="Times New Roman"/>
          <w:szCs w:val="24"/>
          <w:lang w:eastAsia="bg-BG"/>
        </w:rPr>
        <w:t>„Значително обществено въздействие“ е въздействие с висока степен на влияние върху функциите на държавните органи или обществения ред.</w:t>
      </w:r>
    </w:p>
    <w:p w14:paraId="7F6F3222" w14:textId="77777777" w:rsidR="008479C7" w:rsidRPr="00031453" w:rsidRDefault="008479C7" w:rsidP="00A70B73">
      <w:pPr>
        <w:spacing w:after="0" w:line="240" w:lineRule="auto"/>
        <w:ind w:firstLine="567"/>
        <w:jc w:val="both"/>
        <w:outlineLvl w:val="2"/>
        <w:rPr>
          <w:rFonts w:eastAsia="Times New Roman"/>
          <w:szCs w:val="24"/>
          <w:lang w:eastAsia="bg-BG"/>
        </w:rPr>
      </w:pPr>
    </w:p>
    <w:p w14:paraId="67E331D8" w14:textId="77777777" w:rsidR="00764813" w:rsidRDefault="00744F7D" w:rsidP="00764813">
      <w:pPr>
        <w:spacing w:after="0" w:line="240" w:lineRule="auto"/>
        <w:ind w:firstLine="567"/>
        <w:jc w:val="both"/>
        <w:outlineLvl w:val="2"/>
        <w:rPr>
          <w:rFonts w:eastAsia="Times New Roman"/>
          <w:szCs w:val="24"/>
          <w:lang w:eastAsia="bg-BG"/>
        </w:rPr>
      </w:pPr>
      <w:r w:rsidRPr="00031453">
        <w:rPr>
          <w:rFonts w:eastAsia="Times New Roman"/>
          <w:b/>
          <w:bCs/>
          <w:szCs w:val="24"/>
          <w:lang w:eastAsia="bg-BG"/>
        </w:rPr>
        <w:t xml:space="preserve">Чл. 4. </w:t>
      </w:r>
      <w:r w:rsidR="005A6A27" w:rsidRPr="00031453">
        <w:rPr>
          <w:rFonts w:eastAsia="Times New Roman"/>
          <w:szCs w:val="24"/>
          <w:lang w:eastAsia="bg-BG"/>
        </w:rPr>
        <w:t>Координацията между компетентните органи се осъществява при спазване на следните принципи:</w:t>
      </w:r>
    </w:p>
    <w:p w14:paraId="11FC101A" w14:textId="77777777" w:rsidR="005A6A27" w:rsidRPr="00031453" w:rsidRDefault="00A70B73" w:rsidP="00764813">
      <w:pPr>
        <w:spacing w:after="0" w:line="240" w:lineRule="auto"/>
        <w:ind w:firstLine="567"/>
        <w:jc w:val="both"/>
        <w:outlineLvl w:val="2"/>
        <w:rPr>
          <w:rFonts w:eastAsia="Times New Roman"/>
          <w:szCs w:val="24"/>
          <w:lang w:eastAsia="bg-BG"/>
        </w:rPr>
      </w:pPr>
      <w:r>
        <w:rPr>
          <w:rFonts w:eastAsia="Times New Roman"/>
          <w:szCs w:val="24"/>
          <w:lang w:eastAsia="bg-BG"/>
        </w:rPr>
        <w:lastRenderedPageBreak/>
        <w:t xml:space="preserve">1. </w:t>
      </w:r>
      <w:r w:rsidR="00A536F9" w:rsidRPr="00031453">
        <w:rPr>
          <w:rFonts w:eastAsia="Times New Roman"/>
          <w:szCs w:val="24"/>
          <w:lang w:eastAsia="bg-BG"/>
        </w:rPr>
        <w:t>З</w:t>
      </w:r>
      <w:r w:rsidR="005A6A27" w:rsidRPr="00031453">
        <w:rPr>
          <w:rFonts w:eastAsia="Times New Roman"/>
          <w:szCs w:val="24"/>
          <w:lang w:eastAsia="bg-BG"/>
        </w:rPr>
        <w:t>аконност</w:t>
      </w:r>
      <w:r w:rsidR="00A536F9" w:rsidRPr="00031453">
        <w:rPr>
          <w:rFonts w:eastAsia="Times New Roman"/>
          <w:szCs w:val="24"/>
          <w:lang w:eastAsia="bg-BG"/>
        </w:rPr>
        <w:t xml:space="preserve">, </w:t>
      </w:r>
      <w:r w:rsidR="005A6A27" w:rsidRPr="00031453">
        <w:rPr>
          <w:rFonts w:eastAsia="Times New Roman"/>
          <w:szCs w:val="24"/>
          <w:lang w:eastAsia="bg-BG"/>
        </w:rPr>
        <w:t>пропорционалност</w:t>
      </w:r>
      <w:r w:rsidR="00A536F9" w:rsidRPr="00031453">
        <w:rPr>
          <w:rFonts w:eastAsia="Times New Roman"/>
          <w:szCs w:val="24"/>
          <w:lang w:eastAsia="bg-BG"/>
        </w:rPr>
        <w:t xml:space="preserve"> и зачитане на основните права, включително свобода на изразяване и достъп до информация</w:t>
      </w:r>
      <w:r w:rsidR="005A6A27" w:rsidRPr="00031453">
        <w:rPr>
          <w:rFonts w:eastAsia="Times New Roman"/>
          <w:szCs w:val="24"/>
          <w:lang w:eastAsia="bg-BG"/>
        </w:rPr>
        <w:t>;</w:t>
      </w:r>
    </w:p>
    <w:p w14:paraId="0E0266C0" w14:textId="77777777" w:rsidR="005A6A27" w:rsidRPr="00031453" w:rsidRDefault="00A70B73" w:rsidP="00764813">
      <w:pPr>
        <w:spacing w:after="0" w:line="240" w:lineRule="auto"/>
        <w:ind w:firstLine="567"/>
        <w:jc w:val="both"/>
        <w:outlineLvl w:val="2"/>
        <w:rPr>
          <w:rFonts w:eastAsia="Times New Roman"/>
          <w:szCs w:val="24"/>
          <w:lang w:eastAsia="bg-BG"/>
        </w:rPr>
      </w:pPr>
      <w:r>
        <w:rPr>
          <w:rFonts w:eastAsia="Times New Roman"/>
          <w:szCs w:val="24"/>
          <w:lang w:eastAsia="bg-BG"/>
        </w:rPr>
        <w:t xml:space="preserve">2. </w:t>
      </w:r>
      <w:r w:rsidR="00EC5FB8" w:rsidRPr="00031453">
        <w:rPr>
          <w:rFonts w:eastAsia="Times New Roman"/>
          <w:szCs w:val="24"/>
          <w:lang w:eastAsia="bg-BG"/>
        </w:rPr>
        <w:t>И</w:t>
      </w:r>
      <w:r w:rsidR="005A6A27" w:rsidRPr="00031453">
        <w:rPr>
          <w:rFonts w:eastAsia="Times New Roman"/>
          <w:szCs w:val="24"/>
          <w:lang w:eastAsia="bg-BG"/>
        </w:rPr>
        <w:t>нституционална независимост</w:t>
      </w:r>
      <w:r w:rsidR="00A536F9" w:rsidRPr="00031453">
        <w:rPr>
          <w:rFonts w:eastAsia="Times New Roman"/>
          <w:szCs w:val="24"/>
          <w:lang w:eastAsia="bg-BG"/>
        </w:rPr>
        <w:t xml:space="preserve"> на всеки компетентен </w:t>
      </w:r>
      <w:r w:rsidR="00EC5FB8" w:rsidRPr="00031453">
        <w:rPr>
          <w:rFonts w:eastAsia="Times New Roman"/>
          <w:szCs w:val="24"/>
          <w:lang w:eastAsia="bg-BG"/>
        </w:rPr>
        <w:t xml:space="preserve">държавен </w:t>
      </w:r>
      <w:r w:rsidR="00A536F9" w:rsidRPr="00031453">
        <w:rPr>
          <w:rFonts w:eastAsia="Times New Roman"/>
          <w:szCs w:val="24"/>
          <w:lang w:eastAsia="bg-BG"/>
        </w:rPr>
        <w:t>орган</w:t>
      </w:r>
      <w:r w:rsidR="005A6A27" w:rsidRPr="00031453">
        <w:rPr>
          <w:rFonts w:eastAsia="Times New Roman"/>
          <w:szCs w:val="24"/>
          <w:lang w:eastAsia="bg-BG"/>
        </w:rPr>
        <w:t>;</w:t>
      </w:r>
    </w:p>
    <w:p w14:paraId="0D2C9B29" w14:textId="77777777" w:rsidR="005A6A27" w:rsidRPr="00031453" w:rsidRDefault="00A70B73" w:rsidP="00764813">
      <w:pPr>
        <w:spacing w:after="0" w:line="240" w:lineRule="auto"/>
        <w:ind w:firstLine="567"/>
        <w:jc w:val="both"/>
        <w:outlineLvl w:val="2"/>
        <w:rPr>
          <w:rFonts w:eastAsia="Times New Roman"/>
          <w:szCs w:val="24"/>
          <w:lang w:eastAsia="bg-BG"/>
        </w:rPr>
      </w:pPr>
      <w:r>
        <w:rPr>
          <w:rFonts w:eastAsia="Times New Roman"/>
          <w:szCs w:val="24"/>
          <w:lang w:eastAsia="bg-BG"/>
        </w:rPr>
        <w:t xml:space="preserve">3. </w:t>
      </w:r>
      <w:r w:rsidR="00066723" w:rsidRPr="00031453">
        <w:rPr>
          <w:rFonts w:eastAsia="Times New Roman"/>
          <w:szCs w:val="24"/>
          <w:lang w:eastAsia="bg-BG"/>
        </w:rPr>
        <w:t>Е</w:t>
      </w:r>
      <w:r w:rsidR="005A6A27" w:rsidRPr="00031453">
        <w:rPr>
          <w:rFonts w:eastAsia="Times New Roman"/>
          <w:szCs w:val="24"/>
          <w:lang w:eastAsia="bg-BG"/>
        </w:rPr>
        <w:t>фективност</w:t>
      </w:r>
      <w:r w:rsidR="00B717AC">
        <w:rPr>
          <w:rFonts w:eastAsia="Times New Roman"/>
          <w:szCs w:val="24"/>
          <w:lang w:eastAsia="bg-BG"/>
        </w:rPr>
        <w:t>,</w:t>
      </w:r>
      <w:r w:rsidR="005A6A27" w:rsidRPr="00031453">
        <w:rPr>
          <w:rFonts w:eastAsia="Times New Roman"/>
          <w:szCs w:val="24"/>
          <w:lang w:eastAsia="bg-BG"/>
        </w:rPr>
        <w:t xml:space="preserve">  своевременност</w:t>
      </w:r>
      <w:r w:rsidR="00B000DC" w:rsidRPr="00031453">
        <w:rPr>
          <w:rFonts w:eastAsia="Times New Roman"/>
          <w:szCs w:val="24"/>
          <w:lang w:eastAsia="bg-BG"/>
        </w:rPr>
        <w:t>, прозрачност и отчетност на действията</w:t>
      </w:r>
      <w:r w:rsidR="005A6A27" w:rsidRPr="00031453">
        <w:rPr>
          <w:rFonts w:eastAsia="Times New Roman"/>
          <w:szCs w:val="24"/>
          <w:lang w:eastAsia="bg-BG"/>
        </w:rPr>
        <w:t>;</w:t>
      </w:r>
    </w:p>
    <w:p w14:paraId="03492B58" w14:textId="77777777" w:rsidR="00B000DC" w:rsidRPr="00031453" w:rsidRDefault="00A70B73" w:rsidP="00764813">
      <w:pPr>
        <w:spacing w:after="0" w:line="240" w:lineRule="auto"/>
        <w:ind w:firstLine="567"/>
        <w:jc w:val="both"/>
        <w:outlineLvl w:val="2"/>
        <w:rPr>
          <w:rFonts w:eastAsia="Times New Roman"/>
          <w:szCs w:val="24"/>
          <w:lang w:eastAsia="bg-BG"/>
        </w:rPr>
      </w:pPr>
      <w:r>
        <w:rPr>
          <w:rFonts w:eastAsia="Times New Roman"/>
          <w:szCs w:val="24"/>
          <w:lang w:eastAsia="bg-BG"/>
        </w:rPr>
        <w:t xml:space="preserve">4. </w:t>
      </w:r>
      <w:r w:rsidR="00B717AC">
        <w:rPr>
          <w:rFonts w:eastAsia="Times New Roman"/>
          <w:szCs w:val="24"/>
          <w:lang w:eastAsia="bg-BG"/>
        </w:rPr>
        <w:t>З</w:t>
      </w:r>
      <w:r w:rsidR="00B717AC" w:rsidRPr="00B717AC">
        <w:rPr>
          <w:rFonts w:eastAsia="Times New Roman"/>
          <w:szCs w:val="24"/>
          <w:lang w:eastAsia="bg-BG"/>
        </w:rPr>
        <w:t>ащита правата на субектите на данни и поверителност на информацията</w:t>
      </w:r>
      <w:r w:rsidR="00B000DC" w:rsidRPr="00031453">
        <w:rPr>
          <w:rFonts w:eastAsia="Times New Roman"/>
          <w:szCs w:val="24"/>
          <w:lang w:eastAsia="bg-BG"/>
        </w:rPr>
        <w:t>.</w:t>
      </w:r>
    </w:p>
    <w:p w14:paraId="29109255" w14:textId="77777777" w:rsidR="00744F7D" w:rsidRPr="00031453" w:rsidRDefault="00744F7D" w:rsidP="00A70B73">
      <w:pPr>
        <w:pStyle w:val="ListParagraph"/>
        <w:spacing w:after="0" w:line="240" w:lineRule="auto"/>
        <w:ind w:left="927" w:firstLine="567"/>
        <w:jc w:val="both"/>
        <w:outlineLvl w:val="2"/>
        <w:rPr>
          <w:rFonts w:eastAsia="Times New Roman"/>
          <w:szCs w:val="24"/>
          <w:lang w:eastAsia="bg-BG"/>
        </w:rPr>
      </w:pPr>
    </w:p>
    <w:p w14:paraId="7BCA85AB" w14:textId="77777777" w:rsidR="00CD12A6" w:rsidRPr="00031453" w:rsidRDefault="00CD12A6" w:rsidP="00A70B73">
      <w:pPr>
        <w:spacing w:after="0" w:line="240" w:lineRule="auto"/>
        <w:ind w:firstLine="567"/>
        <w:jc w:val="center"/>
        <w:outlineLvl w:val="1"/>
        <w:rPr>
          <w:rFonts w:eastAsia="Times New Roman"/>
          <w:b/>
          <w:bCs/>
          <w:szCs w:val="24"/>
          <w:lang w:eastAsia="bg-BG"/>
        </w:rPr>
      </w:pPr>
      <w:r w:rsidRPr="00031453">
        <w:rPr>
          <w:rFonts w:eastAsia="Times New Roman"/>
          <w:b/>
          <w:bCs/>
          <w:szCs w:val="24"/>
          <w:lang w:eastAsia="bg-BG"/>
        </w:rPr>
        <w:t>Глава II. Роли и компетентности</w:t>
      </w:r>
    </w:p>
    <w:p w14:paraId="2376EA35" w14:textId="77777777" w:rsidR="00744F7D" w:rsidRPr="00031453" w:rsidRDefault="00744F7D" w:rsidP="00A70B73">
      <w:pPr>
        <w:spacing w:after="0" w:line="240" w:lineRule="auto"/>
        <w:ind w:firstLine="567"/>
        <w:jc w:val="both"/>
        <w:outlineLvl w:val="2"/>
        <w:rPr>
          <w:rFonts w:eastAsia="Times New Roman"/>
          <w:b/>
          <w:bCs/>
          <w:szCs w:val="24"/>
          <w:lang w:eastAsia="bg-BG"/>
        </w:rPr>
      </w:pPr>
    </w:p>
    <w:p w14:paraId="2403BB1D" w14:textId="77777777" w:rsidR="00B000DC" w:rsidRPr="00031453" w:rsidRDefault="00744F7D" w:rsidP="00764813">
      <w:pPr>
        <w:spacing w:after="0" w:line="240" w:lineRule="auto"/>
        <w:jc w:val="both"/>
        <w:outlineLvl w:val="2"/>
        <w:rPr>
          <w:rFonts w:eastAsia="Times New Roman"/>
          <w:szCs w:val="24"/>
          <w:lang w:eastAsia="bg-BG"/>
        </w:rPr>
      </w:pPr>
      <w:r w:rsidRPr="00031453">
        <w:rPr>
          <w:rFonts w:eastAsia="Times New Roman"/>
          <w:b/>
          <w:bCs/>
          <w:szCs w:val="24"/>
          <w:lang w:eastAsia="bg-BG"/>
        </w:rPr>
        <w:t xml:space="preserve">Чл. 5. </w:t>
      </w:r>
      <w:r w:rsidR="005A27B7" w:rsidRPr="00764813">
        <w:rPr>
          <w:rFonts w:eastAsia="Times New Roman"/>
          <w:bCs/>
          <w:szCs w:val="24"/>
          <w:lang w:eastAsia="bg-BG"/>
        </w:rPr>
        <w:t>(1)</w:t>
      </w:r>
      <w:r w:rsidR="005A27B7" w:rsidRPr="005A27B7">
        <w:rPr>
          <w:rFonts w:eastAsia="Times New Roman"/>
          <w:b/>
          <w:bCs/>
          <w:szCs w:val="24"/>
          <w:lang w:eastAsia="bg-BG"/>
        </w:rPr>
        <w:t xml:space="preserve"> </w:t>
      </w:r>
      <w:r w:rsidR="00B000DC" w:rsidRPr="00031453">
        <w:rPr>
          <w:rFonts w:eastAsia="Times New Roman"/>
          <w:szCs w:val="24"/>
          <w:lang w:eastAsia="bg-BG"/>
        </w:rPr>
        <w:t xml:space="preserve">КРС е национален координатор по </w:t>
      </w:r>
      <w:r w:rsidR="00B717AC" w:rsidRPr="00B717AC">
        <w:rPr>
          <w:rFonts w:eastAsia="Times New Roman"/>
          <w:szCs w:val="24"/>
          <w:lang w:eastAsia="bg-BG"/>
        </w:rPr>
        <w:t>Регламент (ЕС) 2022/2065</w:t>
      </w:r>
      <w:r w:rsidR="00B000DC" w:rsidRPr="00031453">
        <w:rPr>
          <w:rFonts w:eastAsia="Times New Roman"/>
          <w:szCs w:val="24"/>
          <w:lang w:eastAsia="bg-BG"/>
        </w:rPr>
        <w:t xml:space="preserve"> и основен орган за надзор и изпълнение на </w:t>
      </w:r>
      <w:r w:rsidR="007726E7">
        <w:rPr>
          <w:rFonts w:eastAsia="Times New Roman"/>
          <w:szCs w:val="24"/>
          <w:lang w:eastAsia="bg-BG"/>
        </w:rPr>
        <w:t>р</w:t>
      </w:r>
      <w:r w:rsidR="00B000DC" w:rsidRPr="00031453">
        <w:rPr>
          <w:rFonts w:eastAsia="Times New Roman"/>
          <w:szCs w:val="24"/>
          <w:lang w:eastAsia="bg-BG"/>
        </w:rPr>
        <w:t>егламента</w:t>
      </w:r>
      <w:r w:rsidR="00CC451F">
        <w:rPr>
          <w:rFonts w:eastAsia="Times New Roman"/>
          <w:szCs w:val="24"/>
          <w:lang w:eastAsia="bg-BG"/>
        </w:rPr>
        <w:t>, съгласно чл. 21, ал. 6 от ЗЕС</w:t>
      </w:r>
      <w:r w:rsidR="00F647ED">
        <w:rPr>
          <w:rFonts w:eastAsia="Times New Roman"/>
          <w:szCs w:val="24"/>
          <w:lang w:eastAsia="bg-BG"/>
        </w:rPr>
        <w:t>.</w:t>
      </w:r>
    </w:p>
    <w:p w14:paraId="3E2E026E" w14:textId="77777777" w:rsidR="00B000DC" w:rsidRPr="00031453" w:rsidRDefault="00B000DC" w:rsidP="00A70B73">
      <w:pPr>
        <w:spacing w:after="0" w:line="240" w:lineRule="auto"/>
        <w:ind w:firstLine="567"/>
        <w:jc w:val="both"/>
        <w:rPr>
          <w:rFonts w:eastAsia="Times New Roman"/>
          <w:szCs w:val="24"/>
          <w:lang w:eastAsia="bg-BG"/>
        </w:rPr>
      </w:pPr>
      <w:r w:rsidRPr="00031453">
        <w:rPr>
          <w:rFonts w:eastAsia="Times New Roman"/>
          <w:szCs w:val="24"/>
          <w:lang w:eastAsia="bg-BG"/>
        </w:rPr>
        <w:t>(2) КРС</w:t>
      </w:r>
      <w:r w:rsidR="009A375B">
        <w:rPr>
          <w:rFonts w:eastAsia="Times New Roman"/>
          <w:szCs w:val="24"/>
          <w:lang w:eastAsia="bg-BG"/>
        </w:rPr>
        <w:t>, като национален координатор</w:t>
      </w:r>
      <w:r w:rsidRPr="00031453">
        <w:rPr>
          <w:rFonts w:eastAsia="Times New Roman"/>
          <w:szCs w:val="24"/>
          <w:lang w:eastAsia="bg-BG"/>
        </w:rPr>
        <w:t>:</w:t>
      </w:r>
    </w:p>
    <w:p w14:paraId="062006F6" w14:textId="77777777" w:rsidR="00B000DC" w:rsidRPr="00031453" w:rsidRDefault="00B000DC" w:rsidP="00A70B73">
      <w:pPr>
        <w:numPr>
          <w:ilvl w:val="0"/>
          <w:numId w:val="4"/>
        </w:numPr>
        <w:tabs>
          <w:tab w:val="clear" w:pos="720"/>
          <w:tab w:val="num" w:pos="0"/>
          <w:tab w:val="left" w:pos="810"/>
        </w:tabs>
        <w:spacing w:after="0" w:line="240" w:lineRule="auto"/>
        <w:ind w:left="0" w:firstLine="567"/>
        <w:jc w:val="both"/>
        <w:rPr>
          <w:rFonts w:eastAsia="Times New Roman"/>
          <w:szCs w:val="24"/>
          <w:lang w:eastAsia="bg-BG"/>
        </w:rPr>
      </w:pPr>
      <w:r w:rsidRPr="00031453">
        <w:rPr>
          <w:rFonts w:eastAsia="Times New Roman"/>
          <w:szCs w:val="24"/>
          <w:lang w:eastAsia="bg-BG"/>
        </w:rPr>
        <w:t xml:space="preserve">приема и координира уведомленията и </w:t>
      </w:r>
      <w:r w:rsidR="007726E7">
        <w:rPr>
          <w:rFonts w:eastAsia="Times New Roman"/>
          <w:szCs w:val="24"/>
          <w:lang w:eastAsia="bg-BG"/>
        </w:rPr>
        <w:t>жалби</w:t>
      </w:r>
      <w:r w:rsidRPr="00031453">
        <w:rPr>
          <w:rFonts w:eastAsia="Times New Roman"/>
          <w:szCs w:val="24"/>
          <w:lang w:eastAsia="bg-BG"/>
        </w:rPr>
        <w:t xml:space="preserve"> по </w:t>
      </w:r>
      <w:r w:rsidR="00B717AC" w:rsidRPr="00B717AC">
        <w:rPr>
          <w:rFonts w:eastAsia="Times New Roman"/>
          <w:szCs w:val="24"/>
          <w:lang w:eastAsia="bg-BG"/>
        </w:rPr>
        <w:t>Регламент (ЕС) 2022/2065</w:t>
      </w:r>
      <w:r w:rsidRPr="00031453">
        <w:rPr>
          <w:rFonts w:eastAsia="Times New Roman"/>
          <w:szCs w:val="24"/>
          <w:lang w:eastAsia="bg-BG"/>
        </w:rPr>
        <w:t>;</w:t>
      </w:r>
    </w:p>
    <w:p w14:paraId="15B7CC68" w14:textId="77777777" w:rsidR="00B000DC" w:rsidRPr="00031453" w:rsidRDefault="00B000DC" w:rsidP="00A70B73">
      <w:pPr>
        <w:numPr>
          <w:ilvl w:val="0"/>
          <w:numId w:val="4"/>
        </w:numPr>
        <w:tabs>
          <w:tab w:val="clear" w:pos="720"/>
          <w:tab w:val="num" w:pos="0"/>
          <w:tab w:val="left" w:pos="810"/>
        </w:tabs>
        <w:spacing w:after="0" w:line="240" w:lineRule="auto"/>
        <w:ind w:left="0" w:firstLine="567"/>
        <w:jc w:val="both"/>
        <w:rPr>
          <w:rFonts w:eastAsia="Times New Roman"/>
          <w:szCs w:val="24"/>
          <w:lang w:eastAsia="bg-BG"/>
        </w:rPr>
      </w:pPr>
      <w:r w:rsidRPr="00031453">
        <w:rPr>
          <w:rFonts w:eastAsia="Times New Roman"/>
          <w:szCs w:val="24"/>
          <w:lang w:eastAsia="bg-BG"/>
        </w:rPr>
        <w:t>организира и осигурява спомагателна дейност;</w:t>
      </w:r>
    </w:p>
    <w:p w14:paraId="47297EBC" w14:textId="77777777" w:rsidR="00B000DC" w:rsidRPr="00031453" w:rsidRDefault="00883F3E" w:rsidP="00A70B73">
      <w:pPr>
        <w:numPr>
          <w:ilvl w:val="0"/>
          <w:numId w:val="4"/>
        </w:numPr>
        <w:tabs>
          <w:tab w:val="clear" w:pos="720"/>
          <w:tab w:val="num" w:pos="0"/>
          <w:tab w:val="left" w:pos="810"/>
        </w:tabs>
        <w:spacing w:after="0" w:line="240" w:lineRule="auto"/>
        <w:ind w:left="0" w:firstLine="567"/>
        <w:jc w:val="both"/>
        <w:rPr>
          <w:rFonts w:eastAsia="Times New Roman"/>
          <w:szCs w:val="24"/>
          <w:lang w:eastAsia="bg-BG"/>
        </w:rPr>
      </w:pPr>
      <w:r>
        <w:rPr>
          <w:rFonts w:eastAsia="Times New Roman"/>
          <w:szCs w:val="24"/>
          <w:lang w:eastAsia="bg-BG"/>
        </w:rPr>
        <w:t>осъществява взаимодействие с Европейската комисия и координаторите за цифровите услуги за държавите членки</w:t>
      </w:r>
      <w:r w:rsidR="00B000DC" w:rsidRPr="00031453">
        <w:rPr>
          <w:rFonts w:eastAsia="Times New Roman"/>
          <w:szCs w:val="24"/>
          <w:lang w:eastAsia="bg-BG"/>
        </w:rPr>
        <w:t>;</w:t>
      </w:r>
    </w:p>
    <w:p w14:paraId="1DEFBAAE" w14:textId="77777777" w:rsidR="001219D8" w:rsidRPr="00031453" w:rsidRDefault="00883F3E" w:rsidP="00A70B73">
      <w:pPr>
        <w:tabs>
          <w:tab w:val="left" w:pos="810"/>
        </w:tabs>
        <w:spacing w:after="0" w:line="240" w:lineRule="auto"/>
        <w:ind w:firstLine="567"/>
        <w:jc w:val="both"/>
        <w:rPr>
          <w:rFonts w:eastAsia="Times New Roman"/>
          <w:szCs w:val="24"/>
          <w:lang w:eastAsia="bg-BG"/>
        </w:rPr>
      </w:pPr>
      <w:r w:rsidRPr="00031453" w:rsidDel="00883F3E">
        <w:rPr>
          <w:rFonts w:eastAsia="Times New Roman"/>
          <w:szCs w:val="24"/>
          <w:lang w:eastAsia="bg-BG"/>
        </w:rPr>
        <w:t xml:space="preserve"> </w:t>
      </w:r>
      <w:r w:rsidR="001219D8">
        <w:rPr>
          <w:rFonts w:eastAsia="Times New Roman"/>
          <w:szCs w:val="24"/>
          <w:lang w:eastAsia="bg-BG"/>
        </w:rPr>
        <w:t xml:space="preserve">(3) Като </w:t>
      </w:r>
      <w:r w:rsidR="001219D8" w:rsidRPr="001219D8">
        <w:rPr>
          <w:rFonts w:eastAsia="Times New Roman"/>
          <w:szCs w:val="24"/>
          <w:lang w:eastAsia="bg-BG"/>
        </w:rPr>
        <w:t>компетентен орган по смисъла на чл. 49, параграф 1 от Регламент (ЕС) 2022/2065 и чл. 49г от ЗЕС</w:t>
      </w:r>
      <w:r w:rsidR="00CF6CBA">
        <w:rPr>
          <w:rFonts w:eastAsia="Times New Roman"/>
          <w:szCs w:val="24"/>
          <w:lang w:eastAsia="bg-BG"/>
        </w:rPr>
        <w:t>,</w:t>
      </w:r>
      <w:r w:rsidR="00CF6CBA" w:rsidRPr="00CF6CBA">
        <w:t xml:space="preserve"> </w:t>
      </w:r>
      <w:r w:rsidR="00CF6CBA" w:rsidRPr="00CF6CBA">
        <w:rPr>
          <w:rFonts w:eastAsia="Times New Roman"/>
          <w:szCs w:val="24"/>
          <w:lang w:eastAsia="bg-BG"/>
        </w:rPr>
        <w:t xml:space="preserve">КРС уведомява </w:t>
      </w:r>
      <w:r w:rsidR="00CF6CBA">
        <w:rPr>
          <w:rFonts w:eastAsia="Times New Roman"/>
          <w:szCs w:val="24"/>
          <w:lang w:eastAsia="bg-BG"/>
        </w:rPr>
        <w:t xml:space="preserve">СЕМ </w:t>
      </w:r>
      <w:r w:rsidR="00CF6CBA" w:rsidRPr="00CF6CBA">
        <w:rPr>
          <w:rFonts w:eastAsia="Times New Roman"/>
          <w:szCs w:val="24"/>
          <w:lang w:eastAsia="bg-BG"/>
        </w:rPr>
        <w:t>и КЗЛД за случаи, които попадат в обхвата на тяхната компетентност, предоставя необходимата информация, участва в съвместни проверки</w:t>
      </w:r>
      <w:r w:rsidR="00CF6CBA">
        <w:rPr>
          <w:rFonts w:eastAsia="Times New Roman"/>
          <w:szCs w:val="24"/>
          <w:lang w:eastAsia="bg-BG"/>
        </w:rPr>
        <w:t>.</w:t>
      </w:r>
    </w:p>
    <w:p w14:paraId="10D96A86" w14:textId="77777777" w:rsidR="00A70B73" w:rsidRPr="00031453" w:rsidRDefault="00A70B73" w:rsidP="00A70B73">
      <w:pPr>
        <w:spacing w:after="0" w:line="240" w:lineRule="auto"/>
        <w:ind w:firstLine="567"/>
        <w:jc w:val="both"/>
        <w:outlineLvl w:val="2"/>
        <w:rPr>
          <w:rFonts w:eastAsia="Times New Roman"/>
          <w:b/>
          <w:bCs/>
          <w:szCs w:val="24"/>
          <w:lang w:eastAsia="bg-BG"/>
        </w:rPr>
      </w:pPr>
    </w:p>
    <w:p w14:paraId="7FD84AD4" w14:textId="77777777" w:rsidR="00721549" w:rsidRPr="00031453" w:rsidRDefault="00744F7D" w:rsidP="00A70B73">
      <w:pPr>
        <w:spacing w:after="0" w:line="240" w:lineRule="auto"/>
        <w:ind w:firstLine="567"/>
        <w:jc w:val="both"/>
        <w:outlineLvl w:val="2"/>
        <w:rPr>
          <w:rFonts w:eastAsia="Times New Roman"/>
          <w:szCs w:val="24"/>
          <w:lang w:eastAsia="bg-BG"/>
        </w:rPr>
      </w:pPr>
      <w:r w:rsidRPr="00031453">
        <w:rPr>
          <w:rFonts w:eastAsia="Times New Roman"/>
          <w:b/>
          <w:bCs/>
          <w:szCs w:val="24"/>
          <w:lang w:eastAsia="bg-BG"/>
        </w:rPr>
        <w:t xml:space="preserve">Чл. 6. </w:t>
      </w:r>
      <w:r w:rsidR="00721549" w:rsidRPr="00031453">
        <w:rPr>
          <w:rFonts w:eastAsia="Times New Roman"/>
          <w:szCs w:val="24"/>
          <w:lang w:eastAsia="bg-BG"/>
        </w:rPr>
        <w:t xml:space="preserve">(1) Съветът за електронни медии е компетентен орган по смисъла на чл. 49, параграф 1 от </w:t>
      </w:r>
      <w:r w:rsidR="00B717AC" w:rsidRPr="00B717AC">
        <w:rPr>
          <w:rFonts w:eastAsia="Times New Roman"/>
          <w:szCs w:val="24"/>
          <w:lang w:eastAsia="bg-BG"/>
        </w:rPr>
        <w:t>Регламент (ЕС) 2022/2065</w:t>
      </w:r>
      <w:r w:rsidR="007726E7">
        <w:rPr>
          <w:rFonts w:eastAsia="Times New Roman"/>
          <w:szCs w:val="24"/>
          <w:lang w:eastAsia="bg-BG"/>
        </w:rPr>
        <w:t xml:space="preserve"> и чл. 49г от ЗЕС</w:t>
      </w:r>
      <w:r w:rsidR="00721549" w:rsidRPr="00031453">
        <w:rPr>
          <w:rFonts w:eastAsia="Times New Roman"/>
          <w:szCs w:val="24"/>
          <w:lang w:eastAsia="bg-BG"/>
        </w:rPr>
        <w:t>.</w:t>
      </w:r>
    </w:p>
    <w:p w14:paraId="27BB910A" w14:textId="77777777" w:rsidR="00721549" w:rsidRPr="00031453" w:rsidRDefault="00721549" w:rsidP="00A70B73">
      <w:pPr>
        <w:spacing w:after="0" w:line="240" w:lineRule="auto"/>
        <w:ind w:firstLine="567"/>
        <w:jc w:val="both"/>
        <w:outlineLvl w:val="2"/>
        <w:rPr>
          <w:rFonts w:eastAsia="Times New Roman"/>
          <w:szCs w:val="24"/>
          <w:lang w:eastAsia="bg-BG"/>
        </w:rPr>
      </w:pPr>
      <w:r w:rsidRPr="00031453">
        <w:rPr>
          <w:rFonts w:eastAsia="Times New Roman"/>
          <w:szCs w:val="24"/>
          <w:lang w:eastAsia="bg-BG"/>
        </w:rPr>
        <w:t>(2) Съветът за електронни медии осъществява надзор върху доставчиците на посреднически услуги на платформи за споделяне на видеоклипове под юрисдикцията на Република България, по смисъла на чл. 2, ал. 6,  във връзка с чл. 1, т. 2 от Закона за радиото и телевизията, за изпълнение на задълженията им по </w:t>
      </w:r>
      <w:r w:rsidR="00B717AC" w:rsidRPr="00B717AC">
        <w:rPr>
          <w:rFonts w:eastAsia="Times New Roman"/>
          <w:szCs w:val="24"/>
          <w:lang w:eastAsia="bg-BG"/>
        </w:rPr>
        <w:t>Регламент (ЕС) 2022/2065</w:t>
      </w:r>
      <w:r w:rsidRPr="00031453">
        <w:rPr>
          <w:rFonts w:eastAsia="Times New Roman"/>
          <w:szCs w:val="24"/>
          <w:lang w:eastAsia="bg-BG"/>
        </w:rPr>
        <w:t xml:space="preserve">, с изключение на задълженията по чл. 25 и 27 от </w:t>
      </w:r>
      <w:r w:rsidR="00E35E38" w:rsidRPr="00031453">
        <w:rPr>
          <w:rFonts w:eastAsia="Times New Roman"/>
          <w:szCs w:val="24"/>
          <w:lang w:eastAsia="bg-BG"/>
        </w:rPr>
        <w:t>него</w:t>
      </w:r>
      <w:r w:rsidRPr="00031453">
        <w:rPr>
          <w:rFonts w:eastAsia="Times New Roman"/>
          <w:szCs w:val="24"/>
          <w:lang w:eastAsia="bg-BG"/>
        </w:rPr>
        <w:t xml:space="preserve">. </w:t>
      </w:r>
    </w:p>
    <w:p w14:paraId="61B8075F" w14:textId="77777777" w:rsidR="00744F7D" w:rsidRPr="00031453" w:rsidRDefault="00721549" w:rsidP="00A70B73">
      <w:pPr>
        <w:spacing w:after="0" w:line="240" w:lineRule="auto"/>
        <w:ind w:firstLine="567"/>
        <w:jc w:val="both"/>
        <w:outlineLvl w:val="2"/>
        <w:rPr>
          <w:rFonts w:eastAsia="Times New Roman"/>
          <w:szCs w:val="24"/>
          <w:lang w:val="en-US" w:eastAsia="bg-BG"/>
        </w:rPr>
      </w:pPr>
      <w:r w:rsidRPr="00031453">
        <w:rPr>
          <w:rFonts w:eastAsia="Times New Roman"/>
          <w:szCs w:val="24"/>
          <w:lang w:eastAsia="bg-BG"/>
        </w:rPr>
        <w:t>(3) СЕМ уведомява КРС и КЗЛД за случаи, които попадат в обхвата на тяхната компетентност</w:t>
      </w:r>
      <w:r w:rsidR="00E35E38" w:rsidRPr="00031453">
        <w:rPr>
          <w:rFonts w:eastAsia="Times New Roman"/>
          <w:szCs w:val="24"/>
          <w:lang w:eastAsia="bg-BG"/>
        </w:rPr>
        <w:t xml:space="preserve">, предоставя необходимата информация, </w:t>
      </w:r>
      <w:r w:rsidRPr="00031453">
        <w:rPr>
          <w:rFonts w:eastAsia="Times New Roman"/>
          <w:szCs w:val="24"/>
          <w:lang w:eastAsia="bg-BG"/>
        </w:rPr>
        <w:t>участва в съвместни проверк</w:t>
      </w:r>
      <w:r w:rsidR="00E35E38" w:rsidRPr="00031453">
        <w:rPr>
          <w:rFonts w:eastAsia="Times New Roman"/>
          <w:szCs w:val="24"/>
          <w:lang w:eastAsia="bg-BG"/>
        </w:rPr>
        <w:t xml:space="preserve">и и сътрудничи на КРС при подготовката на годишните доклади по чл. 55 от </w:t>
      </w:r>
      <w:r w:rsidR="00B717AC" w:rsidRPr="00B717AC">
        <w:rPr>
          <w:rFonts w:eastAsia="Times New Roman"/>
          <w:szCs w:val="24"/>
          <w:lang w:eastAsia="bg-BG"/>
        </w:rPr>
        <w:t>Регламент (ЕС) 2022/2065</w:t>
      </w:r>
      <w:r w:rsidR="00E87AE7" w:rsidRPr="00031453">
        <w:rPr>
          <w:rFonts w:eastAsia="Times New Roman"/>
          <w:szCs w:val="24"/>
          <w:lang w:val="en-US" w:eastAsia="bg-BG"/>
        </w:rPr>
        <w:t>.</w:t>
      </w:r>
    </w:p>
    <w:p w14:paraId="6BFFA013" w14:textId="77777777" w:rsidR="00ED50C1" w:rsidRPr="00031453" w:rsidRDefault="00ED50C1" w:rsidP="00A70B73">
      <w:pPr>
        <w:spacing w:after="0" w:line="240" w:lineRule="auto"/>
        <w:ind w:firstLine="567"/>
        <w:jc w:val="both"/>
        <w:outlineLvl w:val="2"/>
        <w:rPr>
          <w:rFonts w:eastAsia="Times New Roman"/>
          <w:b/>
          <w:bCs/>
          <w:szCs w:val="24"/>
          <w:lang w:eastAsia="bg-BG"/>
        </w:rPr>
      </w:pPr>
    </w:p>
    <w:p w14:paraId="48ACED91" w14:textId="77777777" w:rsidR="00155F06" w:rsidRPr="00031453" w:rsidRDefault="00744F7D" w:rsidP="00A70B73">
      <w:pPr>
        <w:spacing w:after="0" w:line="240" w:lineRule="auto"/>
        <w:ind w:firstLine="567"/>
        <w:jc w:val="both"/>
        <w:outlineLvl w:val="2"/>
        <w:rPr>
          <w:rFonts w:eastAsia="Times New Roman"/>
          <w:szCs w:val="24"/>
          <w:lang w:eastAsia="bg-BG"/>
        </w:rPr>
      </w:pPr>
      <w:r w:rsidRPr="00031453">
        <w:rPr>
          <w:rFonts w:eastAsia="Times New Roman"/>
          <w:b/>
          <w:bCs/>
          <w:szCs w:val="24"/>
          <w:lang w:eastAsia="bg-BG"/>
        </w:rPr>
        <w:t>Чл. 7</w:t>
      </w:r>
      <w:r w:rsidR="00A70B73">
        <w:rPr>
          <w:rFonts w:eastAsia="Times New Roman"/>
          <w:b/>
          <w:bCs/>
          <w:szCs w:val="24"/>
          <w:lang w:eastAsia="bg-BG"/>
        </w:rPr>
        <w:t xml:space="preserve">. </w:t>
      </w:r>
      <w:r w:rsidR="00155F06" w:rsidRPr="00031453">
        <w:rPr>
          <w:rFonts w:eastAsia="Times New Roman"/>
          <w:szCs w:val="24"/>
          <w:lang w:eastAsia="bg-BG"/>
        </w:rPr>
        <w:t>(1) Комисията за защита на личните данни</w:t>
      </w:r>
      <w:r w:rsidR="001219D8">
        <w:rPr>
          <w:rFonts w:eastAsia="Times New Roman"/>
          <w:szCs w:val="24"/>
          <w:lang w:eastAsia="bg-BG"/>
        </w:rPr>
        <w:t>,</w:t>
      </w:r>
      <w:r w:rsidR="00155F06" w:rsidRPr="00031453">
        <w:rPr>
          <w:rFonts w:eastAsia="Times New Roman"/>
          <w:szCs w:val="24"/>
          <w:lang w:eastAsia="bg-BG"/>
        </w:rPr>
        <w:t xml:space="preserve"> </w:t>
      </w:r>
      <w:r w:rsidR="001219D8">
        <w:rPr>
          <w:rFonts w:eastAsia="Times New Roman"/>
          <w:szCs w:val="24"/>
          <w:lang w:eastAsia="bg-BG"/>
        </w:rPr>
        <w:t>к</w:t>
      </w:r>
      <w:r w:rsidR="001219D8" w:rsidRPr="001219D8">
        <w:rPr>
          <w:rFonts w:eastAsia="Times New Roman"/>
          <w:szCs w:val="24"/>
          <w:lang w:eastAsia="bg-BG"/>
        </w:rPr>
        <w:t>ато компетентен орган по смисъла на чл. 49, параграф 1 от Регламент (ЕС) 2022/2065</w:t>
      </w:r>
      <w:r w:rsidR="001219D8">
        <w:rPr>
          <w:rFonts w:eastAsia="Times New Roman"/>
          <w:szCs w:val="24"/>
          <w:lang w:eastAsia="bg-BG"/>
        </w:rPr>
        <w:t xml:space="preserve">, </w:t>
      </w:r>
      <w:r w:rsidR="00155F06" w:rsidRPr="00031453">
        <w:rPr>
          <w:rFonts w:eastAsia="Times New Roman"/>
          <w:szCs w:val="24"/>
          <w:lang w:eastAsia="bg-BG"/>
        </w:rPr>
        <w:t>участва в координацията по тази инструкция по въпросите, свързани с обработването на лични данни при прилагането на чл. 26, параграф 3</w:t>
      </w:r>
      <w:r w:rsidR="0029722D" w:rsidRPr="00031453">
        <w:rPr>
          <w:rFonts w:eastAsia="Times New Roman"/>
          <w:szCs w:val="24"/>
          <w:lang w:eastAsia="bg-BG"/>
        </w:rPr>
        <w:t>,</w:t>
      </w:r>
      <w:r w:rsidR="00155F06" w:rsidRPr="00031453">
        <w:rPr>
          <w:rFonts w:eastAsia="Times New Roman"/>
          <w:szCs w:val="24"/>
          <w:lang w:eastAsia="bg-BG"/>
        </w:rPr>
        <w:t xml:space="preserve"> чл. 28</w:t>
      </w:r>
      <w:r w:rsidR="0029722D" w:rsidRPr="00031453">
        <w:rPr>
          <w:rFonts w:eastAsia="Times New Roman"/>
          <w:szCs w:val="24"/>
          <w:lang w:eastAsia="bg-BG"/>
        </w:rPr>
        <w:t xml:space="preserve"> </w:t>
      </w:r>
      <w:r w:rsidR="00155F06" w:rsidRPr="00031453">
        <w:rPr>
          <w:rFonts w:eastAsia="Times New Roman"/>
          <w:szCs w:val="24"/>
          <w:lang w:eastAsia="bg-BG"/>
        </w:rPr>
        <w:t xml:space="preserve">от </w:t>
      </w:r>
      <w:r w:rsidR="00B717AC" w:rsidRPr="00B717AC">
        <w:rPr>
          <w:rFonts w:eastAsia="Times New Roman"/>
          <w:szCs w:val="24"/>
          <w:lang w:eastAsia="bg-BG"/>
        </w:rPr>
        <w:t>Регламент (ЕС) 2022/2065</w:t>
      </w:r>
      <w:r w:rsidR="00155F06" w:rsidRPr="00031453">
        <w:rPr>
          <w:rFonts w:eastAsia="Times New Roman"/>
          <w:szCs w:val="24"/>
          <w:lang w:eastAsia="bg-BG"/>
        </w:rPr>
        <w:t xml:space="preserve"> в съответствие с Регламент (ЕС) 2016/679.</w:t>
      </w:r>
    </w:p>
    <w:p w14:paraId="2D22A679" w14:textId="77777777" w:rsidR="00155F06" w:rsidRPr="00031453" w:rsidRDefault="00155F06" w:rsidP="00A70B73">
      <w:pPr>
        <w:spacing w:after="0" w:line="240" w:lineRule="auto"/>
        <w:ind w:firstLine="567"/>
        <w:contextualSpacing/>
        <w:jc w:val="both"/>
        <w:rPr>
          <w:rFonts w:eastAsia="Times New Roman"/>
          <w:szCs w:val="24"/>
          <w:lang w:eastAsia="bg-BG"/>
        </w:rPr>
      </w:pPr>
      <w:r w:rsidRPr="00031453">
        <w:rPr>
          <w:rFonts w:eastAsia="Times New Roman"/>
          <w:szCs w:val="24"/>
          <w:lang w:eastAsia="bg-BG"/>
        </w:rPr>
        <w:t>(2) Извън посочените в ал. 1 случаи КЗЛД участва в координацията по тази инструкция, като упражнява правомощията си само по Регламент (ЕС) 2016/679 и Закона за защита на личните данни</w:t>
      </w:r>
      <w:r w:rsidR="00A471EF">
        <w:rPr>
          <w:rFonts w:eastAsia="Times New Roman"/>
          <w:szCs w:val="24"/>
          <w:lang w:eastAsia="bg-BG"/>
        </w:rPr>
        <w:t xml:space="preserve"> (ЗЗЛД)</w:t>
      </w:r>
      <w:r w:rsidRPr="00031453">
        <w:rPr>
          <w:rFonts w:eastAsia="Times New Roman"/>
          <w:szCs w:val="24"/>
          <w:lang w:eastAsia="bg-BG"/>
        </w:rPr>
        <w:t>.</w:t>
      </w:r>
    </w:p>
    <w:p w14:paraId="25593EC9" w14:textId="77777777" w:rsidR="00155F06" w:rsidRPr="00031453" w:rsidRDefault="00155F06" w:rsidP="00A70B73">
      <w:pPr>
        <w:spacing w:after="0" w:line="240" w:lineRule="auto"/>
        <w:ind w:firstLine="567"/>
        <w:contextualSpacing/>
        <w:jc w:val="both"/>
        <w:rPr>
          <w:rFonts w:eastAsia="Times New Roman"/>
          <w:szCs w:val="24"/>
          <w:lang w:eastAsia="bg-BG"/>
        </w:rPr>
      </w:pPr>
      <w:r w:rsidRPr="00031453">
        <w:rPr>
          <w:rFonts w:eastAsia="Times New Roman"/>
          <w:szCs w:val="24"/>
          <w:lang w:eastAsia="bg-BG"/>
        </w:rPr>
        <w:t>(3) КЗЛД уведомява КРС и СЕМ за случаи, които попадат в обхвата на тяхната компетентност, участва в съвместни проверки и предоставя експертни становища по въпроси, свързани със защитата на личните данни</w:t>
      </w:r>
      <w:r w:rsidR="00544C6C">
        <w:rPr>
          <w:rFonts w:eastAsia="Times New Roman"/>
          <w:szCs w:val="24"/>
          <w:lang w:eastAsia="bg-BG"/>
        </w:rPr>
        <w:t>,</w:t>
      </w:r>
      <w:r w:rsidR="00544C6C" w:rsidRPr="00544C6C">
        <w:t xml:space="preserve"> </w:t>
      </w:r>
      <w:r w:rsidR="00544C6C" w:rsidRPr="00544C6C">
        <w:rPr>
          <w:rFonts w:eastAsia="Times New Roman"/>
          <w:szCs w:val="24"/>
          <w:lang w:eastAsia="bg-BG"/>
        </w:rPr>
        <w:t>и сътрудничи на КРС при подготовката на годишните доклади по чл. 55 от Регламент (ЕС) 2022/2065</w:t>
      </w:r>
      <w:r w:rsidRPr="00031453">
        <w:rPr>
          <w:rFonts w:eastAsia="Times New Roman"/>
          <w:szCs w:val="24"/>
          <w:lang w:eastAsia="bg-BG"/>
        </w:rPr>
        <w:t>.</w:t>
      </w:r>
    </w:p>
    <w:p w14:paraId="6BCA5BCA" w14:textId="77777777" w:rsidR="00155F06" w:rsidRPr="00031453" w:rsidRDefault="00155F06" w:rsidP="00A70B73">
      <w:pPr>
        <w:spacing w:after="0" w:line="240" w:lineRule="auto"/>
        <w:ind w:firstLine="567"/>
        <w:jc w:val="center"/>
        <w:outlineLvl w:val="1"/>
        <w:rPr>
          <w:rFonts w:eastAsia="Times New Roman"/>
          <w:b/>
          <w:bCs/>
          <w:szCs w:val="24"/>
          <w:lang w:eastAsia="bg-BG"/>
        </w:rPr>
      </w:pPr>
    </w:p>
    <w:p w14:paraId="4D304C1E" w14:textId="77777777" w:rsidR="00CD12A6" w:rsidRPr="00031453" w:rsidRDefault="00CD12A6" w:rsidP="00A70B73">
      <w:pPr>
        <w:spacing w:after="0" w:line="240" w:lineRule="auto"/>
        <w:ind w:firstLine="567"/>
        <w:jc w:val="center"/>
        <w:outlineLvl w:val="1"/>
        <w:rPr>
          <w:rFonts w:eastAsia="Times New Roman"/>
          <w:b/>
          <w:bCs/>
          <w:szCs w:val="24"/>
          <w:lang w:eastAsia="bg-BG"/>
        </w:rPr>
      </w:pPr>
      <w:r w:rsidRPr="00031453">
        <w:rPr>
          <w:rFonts w:eastAsia="Times New Roman"/>
          <w:b/>
          <w:bCs/>
          <w:szCs w:val="24"/>
          <w:lang w:eastAsia="bg-BG"/>
        </w:rPr>
        <w:t>Глава III. Механизъм на координация</w:t>
      </w:r>
    </w:p>
    <w:p w14:paraId="50E4FEED" w14:textId="77777777" w:rsidR="00744F7D" w:rsidRPr="00031453" w:rsidRDefault="00744F7D" w:rsidP="00A70B73">
      <w:pPr>
        <w:spacing w:after="0" w:line="240" w:lineRule="auto"/>
        <w:ind w:firstLine="567"/>
        <w:jc w:val="both"/>
        <w:outlineLvl w:val="2"/>
        <w:rPr>
          <w:rFonts w:eastAsia="Times New Roman"/>
          <w:b/>
          <w:bCs/>
          <w:szCs w:val="24"/>
          <w:lang w:eastAsia="bg-BG"/>
        </w:rPr>
      </w:pPr>
    </w:p>
    <w:p w14:paraId="7C14B6BE" w14:textId="77777777" w:rsidR="00764813" w:rsidRPr="00764813" w:rsidRDefault="00764813" w:rsidP="00764813">
      <w:pPr>
        <w:spacing w:after="0" w:line="240" w:lineRule="auto"/>
        <w:ind w:firstLine="567"/>
        <w:jc w:val="both"/>
        <w:outlineLvl w:val="1"/>
        <w:rPr>
          <w:rFonts w:eastAsia="Times New Roman"/>
          <w:b/>
          <w:bCs/>
          <w:szCs w:val="24"/>
          <w:lang w:eastAsia="bg-BG"/>
        </w:rPr>
      </w:pPr>
      <w:r w:rsidRPr="00764813">
        <w:rPr>
          <w:rFonts w:eastAsia="Times New Roman"/>
          <w:b/>
          <w:bCs/>
          <w:szCs w:val="24"/>
          <w:lang w:eastAsia="bg-BG"/>
        </w:rPr>
        <w:t xml:space="preserve">Чл. 8. </w:t>
      </w:r>
      <w:r w:rsidRPr="00764813">
        <w:rPr>
          <w:rFonts w:eastAsia="Times New Roman"/>
          <w:bCs/>
          <w:szCs w:val="24"/>
          <w:lang w:eastAsia="bg-BG"/>
        </w:rPr>
        <w:t xml:space="preserve">(1) За целите на координацията и обмена на информация по тази инструкция КРС, СЕМ и КЗЛД определят свои контактни точки, чрез които се осигурява директна комуникация по въпросите, свързани с изпълнението на </w:t>
      </w:r>
      <w:r w:rsidRPr="00764813">
        <w:rPr>
          <w:rFonts w:eastAsia="Times New Roman"/>
          <w:bCs/>
          <w:szCs w:val="24"/>
          <w:lang w:val="en-US" w:eastAsia="bg-BG"/>
        </w:rPr>
        <w:t>Регламент (ЕС) 2022/2065</w:t>
      </w:r>
      <w:r w:rsidRPr="00764813">
        <w:rPr>
          <w:rFonts w:eastAsia="Times New Roman"/>
          <w:bCs/>
          <w:szCs w:val="24"/>
          <w:lang w:eastAsia="bg-BG"/>
        </w:rPr>
        <w:t xml:space="preserve">, ЗЕС и инструкцията. Данните за контактните точки се разменят с </w:t>
      </w:r>
      <w:r w:rsidRPr="00764813">
        <w:rPr>
          <w:rFonts w:eastAsia="Times New Roman"/>
          <w:bCs/>
          <w:szCs w:val="24"/>
          <w:lang w:eastAsia="bg-BG"/>
        </w:rPr>
        <w:lastRenderedPageBreak/>
        <w:t>изрична кореспонденция в срок до 7 (седем) работни дни след приемането на настоящата инструкция.</w:t>
      </w:r>
    </w:p>
    <w:p w14:paraId="41B37F66" w14:textId="77777777" w:rsidR="00744F7D" w:rsidRPr="00031453" w:rsidRDefault="00744F7D" w:rsidP="00A70B73">
      <w:pPr>
        <w:spacing w:after="0" w:line="240" w:lineRule="auto"/>
        <w:ind w:firstLine="567"/>
        <w:jc w:val="both"/>
        <w:outlineLvl w:val="1"/>
        <w:rPr>
          <w:rFonts w:eastAsia="Times New Roman"/>
          <w:b/>
          <w:bCs/>
          <w:szCs w:val="24"/>
          <w:lang w:eastAsia="bg-BG"/>
        </w:rPr>
      </w:pPr>
    </w:p>
    <w:p w14:paraId="1E2B46F2" w14:textId="77777777" w:rsidR="00744F7D" w:rsidRPr="00031453" w:rsidRDefault="00CD12A6" w:rsidP="00A70B73">
      <w:pPr>
        <w:spacing w:after="0" w:line="240" w:lineRule="auto"/>
        <w:ind w:firstLine="567"/>
        <w:jc w:val="center"/>
        <w:outlineLvl w:val="1"/>
        <w:rPr>
          <w:rFonts w:eastAsia="Times New Roman"/>
          <w:b/>
          <w:bCs/>
          <w:szCs w:val="24"/>
          <w:lang w:eastAsia="bg-BG"/>
        </w:rPr>
      </w:pPr>
      <w:r w:rsidRPr="00031453">
        <w:rPr>
          <w:rFonts w:eastAsia="Times New Roman"/>
          <w:b/>
          <w:bCs/>
          <w:szCs w:val="24"/>
          <w:lang w:eastAsia="bg-BG"/>
        </w:rPr>
        <w:t>Глава IV. Процедури за уведомяване и обмен на информация</w:t>
      </w:r>
    </w:p>
    <w:p w14:paraId="7D4D720D" w14:textId="77777777" w:rsidR="008600F3" w:rsidRPr="00031453" w:rsidRDefault="008600F3" w:rsidP="00A70B73">
      <w:pPr>
        <w:spacing w:after="0" w:line="240" w:lineRule="auto"/>
        <w:ind w:firstLine="567"/>
        <w:jc w:val="center"/>
        <w:outlineLvl w:val="1"/>
        <w:rPr>
          <w:rFonts w:eastAsia="Times New Roman"/>
          <w:b/>
          <w:bCs/>
          <w:szCs w:val="24"/>
          <w:lang w:eastAsia="bg-BG"/>
        </w:rPr>
      </w:pPr>
    </w:p>
    <w:p w14:paraId="1F1D4925" w14:textId="77777777" w:rsidR="00171BCB" w:rsidRPr="00031453" w:rsidRDefault="00744F7D" w:rsidP="00A70B73">
      <w:pPr>
        <w:spacing w:after="0" w:line="240" w:lineRule="auto"/>
        <w:ind w:firstLine="567"/>
        <w:jc w:val="both"/>
        <w:outlineLvl w:val="2"/>
        <w:rPr>
          <w:rFonts w:eastAsia="Times New Roman"/>
          <w:szCs w:val="24"/>
          <w:lang w:eastAsia="bg-BG"/>
        </w:rPr>
      </w:pPr>
      <w:r w:rsidRPr="00031453">
        <w:rPr>
          <w:rFonts w:eastAsia="Times New Roman"/>
          <w:b/>
          <w:bCs/>
          <w:szCs w:val="24"/>
          <w:lang w:eastAsia="bg-BG"/>
        </w:rPr>
        <w:t xml:space="preserve">Чл. </w:t>
      </w:r>
      <w:r w:rsidR="00031453" w:rsidRPr="00031453">
        <w:rPr>
          <w:rFonts w:eastAsia="Times New Roman"/>
          <w:b/>
          <w:bCs/>
          <w:szCs w:val="24"/>
          <w:lang w:eastAsia="bg-BG"/>
        </w:rPr>
        <w:t>9</w:t>
      </w:r>
      <w:r w:rsidRPr="00031453">
        <w:rPr>
          <w:rFonts w:eastAsia="Times New Roman"/>
          <w:b/>
          <w:bCs/>
          <w:szCs w:val="24"/>
          <w:lang w:eastAsia="bg-BG"/>
        </w:rPr>
        <w:t>.</w:t>
      </w:r>
      <w:r w:rsidR="009A375B">
        <w:rPr>
          <w:rFonts w:eastAsia="Times New Roman"/>
          <w:b/>
          <w:bCs/>
          <w:szCs w:val="24"/>
          <w:lang w:eastAsia="bg-BG"/>
        </w:rPr>
        <w:t xml:space="preserve"> </w:t>
      </w:r>
      <w:r w:rsidR="00171BCB" w:rsidRPr="00031453">
        <w:rPr>
          <w:rFonts w:eastAsia="Times New Roman"/>
          <w:szCs w:val="24"/>
          <w:lang w:eastAsia="bg-BG"/>
        </w:rPr>
        <w:t xml:space="preserve">(1) При </w:t>
      </w:r>
      <w:r w:rsidR="00E83E76" w:rsidRPr="00031453">
        <w:rPr>
          <w:rFonts w:eastAsia="Times New Roman"/>
          <w:szCs w:val="24"/>
          <w:lang w:eastAsia="bg-BG"/>
        </w:rPr>
        <w:t xml:space="preserve">получаване на сигнал или </w:t>
      </w:r>
      <w:r w:rsidR="00171BCB" w:rsidRPr="00031453">
        <w:rPr>
          <w:rFonts w:eastAsia="Times New Roman"/>
          <w:szCs w:val="24"/>
          <w:lang w:eastAsia="bg-BG"/>
        </w:rPr>
        <w:t xml:space="preserve">установяване на </w:t>
      </w:r>
      <w:r w:rsidR="00E83E76" w:rsidRPr="00031453">
        <w:rPr>
          <w:rFonts w:eastAsia="Times New Roman"/>
          <w:szCs w:val="24"/>
          <w:lang w:eastAsia="bg-BG"/>
        </w:rPr>
        <w:t>предполагаемо</w:t>
      </w:r>
      <w:r w:rsidR="00171BCB" w:rsidRPr="00031453">
        <w:rPr>
          <w:rFonts w:eastAsia="Times New Roman"/>
          <w:szCs w:val="24"/>
          <w:lang w:eastAsia="bg-BG"/>
        </w:rPr>
        <w:t xml:space="preserve"> нарушение на </w:t>
      </w:r>
      <w:r w:rsidR="00450353" w:rsidRPr="00450353">
        <w:rPr>
          <w:rFonts w:eastAsia="Times New Roman"/>
          <w:szCs w:val="24"/>
          <w:lang w:eastAsia="bg-BG"/>
        </w:rPr>
        <w:t>Регламент (ЕС) 2022/2065</w:t>
      </w:r>
      <w:r w:rsidR="00171BCB" w:rsidRPr="00031453">
        <w:rPr>
          <w:rFonts w:eastAsia="Times New Roman"/>
          <w:szCs w:val="24"/>
          <w:lang w:eastAsia="bg-BG"/>
        </w:rPr>
        <w:t xml:space="preserve"> компетентният орган уведомява другите органи</w:t>
      </w:r>
      <w:r w:rsidR="000F34EB" w:rsidRPr="00031453">
        <w:rPr>
          <w:rFonts w:eastAsia="Times New Roman"/>
          <w:szCs w:val="24"/>
          <w:lang w:eastAsia="bg-BG"/>
        </w:rPr>
        <w:t>,</w:t>
      </w:r>
      <w:r w:rsidR="00171BCB" w:rsidRPr="00031453">
        <w:rPr>
          <w:rFonts w:eastAsia="Times New Roman"/>
          <w:szCs w:val="24"/>
          <w:lang w:eastAsia="bg-BG"/>
        </w:rPr>
        <w:t xml:space="preserve"> когато случаят засяга техните правомощия.</w:t>
      </w:r>
    </w:p>
    <w:p w14:paraId="418BE3FD" w14:textId="77777777" w:rsidR="00171BCB" w:rsidRPr="00031453" w:rsidRDefault="00171BCB" w:rsidP="00A70B73">
      <w:pPr>
        <w:spacing w:after="0" w:line="240" w:lineRule="auto"/>
        <w:ind w:firstLine="567"/>
        <w:jc w:val="both"/>
        <w:outlineLvl w:val="2"/>
        <w:rPr>
          <w:rFonts w:eastAsia="Times New Roman"/>
          <w:szCs w:val="24"/>
          <w:lang w:eastAsia="bg-BG"/>
        </w:rPr>
      </w:pPr>
      <w:r w:rsidRPr="00031453">
        <w:rPr>
          <w:rFonts w:eastAsia="Times New Roman"/>
          <w:szCs w:val="24"/>
          <w:lang w:eastAsia="bg-BG"/>
        </w:rPr>
        <w:t>(2) Уведомяването се извършва в писмена форма, включително по електрон</w:t>
      </w:r>
      <w:r w:rsidR="0084758C" w:rsidRPr="00031453">
        <w:rPr>
          <w:rFonts w:eastAsia="Times New Roman"/>
          <w:szCs w:val="24"/>
          <w:lang w:eastAsia="bg-BG"/>
        </w:rPr>
        <w:t>на поща</w:t>
      </w:r>
      <w:r w:rsidRPr="00031453">
        <w:rPr>
          <w:rFonts w:eastAsia="Times New Roman"/>
          <w:szCs w:val="24"/>
          <w:lang w:eastAsia="bg-BG"/>
        </w:rPr>
        <w:t xml:space="preserve">, в срок до </w:t>
      </w:r>
      <w:r w:rsidR="00557630" w:rsidRPr="00031453">
        <w:rPr>
          <w:rFonts w:eastAsia="Times New Roman"/>
          <w:szCs w:val="24"/>
          <w:lang w:val="en-US" w:eastAsia="bg-BG"/>
        </w:rPr>
        <w:t>7</w:t>
      </w:r>
      <w:r w:rsidR="009A375B">
        <w:rPr>
          <w:rFonts w:eastAsia="Times New Roman"/>
          <w:szCs w:val="24"/>
          <w:lang w:eastAsia="bg-BG"/>
        </w:rPr>
        <w:t xml:space="preserve"> (седем)</w:t>
      </w:r>
      <w:r w:rsidR="00557630" w:rsidRPr="00031453">
        <w:rPr>
          <w:rFonts w:eastAsia="Times New Roman"/>
          <w:szCs w:val="24"/>
          <w:lang w:val="en-US" w:eastAsia="bg-BG"/>
        </w:rPr>
        <w:t xml:space="preserve"> </w:t>
      </w:r>
      <w:r w:rsidRPr="00031453">
        <w:rPr>
          <w:rFonts w:eastAsia="Times New Roman"/>
          <w:szCs w:val="24"/>
          <w:lang w:eastAsia="bg-BG"/>
        </w:rPr>
        <w:t>работни дни от установяване на случая.</w:t>
      </w:r>
    </w:p>
    <w:p w14:paraId="2EB628B1" w14:textId="77777777" w:rsidR="00E83E76" w:rsidRPr="00031453" w:rsidRDefault="00E83E76" w:rsidP="00A70B73">
      <w:pPr>
        <w:spacing w:after="0" w:line="240" w:lineRule="auto"/>
        <w:ind w:firstLine="567"/>
        <w:jc w:val="both"/>
        <w:rPr>
          <w:rFonts w:eastAsia="Times New Roman"/>
          <w:bCs/>
          <w:szCs w:val="24"/>
        </w:rPr>
      </w:pPr>
      <w:r w:rsidRPr="00031453">
        <w:rPr>
          <w:rFonts w:eastAsia="Times New Roman"/>
          <w:bCs/>
          <w:szCs w:val="24"/>
        </w:rPr>
        <w:t>(3) При случаи със значително обществено въздействие уведомяването</w:t>
      </w:r>
      <w:r w:rsidR="007C2EC5">
        <w:rPr>
          <w:rFonts w:eastAsia="Times New Roman"/>
          <w:bCs/>
          <w:szCs w:val="24"/>
        </w:rPr>
        <w:t xml:space="preserve"> на органите на съдебната и/или изпълнителната власт </w:t>
      </w:r>
      <w:r w:rsidRPr="00031453">
        <w:rPr>
          <w:rFonts w:eastAsia="Times New Roman"/>
          <w:bCs/>
          <w:szCs w:val="24"/>
        </w:rPr>
        <w:t>се извършва незабавно, но не по-късно от 24</w:t>
      </w:r>
      <w:r w:rsidR="009A375B">
        <w:rPr>
          <w:rFonts w:eastAsia="Times New Roman"/>
          <w:bCs/>
          <w:szCs w:val="24"/>
        </w:rPr>
        <w:t xml:space="preserve"> (двадесет и четири)</w:t>
      </w:r>
      <w:r w:rsidRPr="00031453">
        <w:rPr>
          <w:rFonts w:eastAsia="Times New Roman"/>
          <w:bCs/>
          <w:szCs w:val="24"/>
        </w:rPr>
        <w:t xml:space="preserve"> часа</w:t>
      </w:r>
      <w:r w:rsidR="009A375B" w:rsidRPr="009A375B">
        <w:rPr>
          <w:rFonts w:eastAsia="Times New Roman"/>
          <w:szCs w:val="24"/>
          <w:lang w:eastAsia="bg-BG"/>
        </w:rPr>
        <w:t xml:space="preserve"> </w:t>
      </w:r>
      <w:r w:rsidR="009A375B" w:rsidRPr="009A375B">
        <w:rPr>
          <w:rFonts w:eastAsia="Times New Roman"/>
          <w:bCs/>
          <w:szCs w:val="24"/>
        </w:rPr>
        <w:t>от установяване на случая</w:t>
      </w:r>
      <w:r w:rsidRPr="00031453">
        <w:rPr>
          <w:rFonts w:eastAsia="Times New Roman"/>
          <w:bCs/>
          <w:szCs w:val="24"/>
        </w:rPr>
        <w:t>.</w:t>
      </w:r>
    </w:p>
    <w:p w14:paraId="1D43E898" w14:textId="77777777" w:rsidR="00A70B73" w:rsidRDefault="00A70B73" w:rsidP="00A70B73">
      <w:pPr>
        <w:spacing w:after="0" w:line="240" w:lineRule="auto"/>
        <w:ind w:firstLine="567"/>
        <w:jc w:val="both"/>
        <w:outlineLvl w:val="2"/>
        <w:rPr>
          <w:rFonts w:eastAsia="Times New Roman"/>
          <w:b/>
          <w:bCs/>
          <w:szCs w:val="24"/>
          <w:lang w:eastAsia="bg-BG"/>
        </w:rPr>
      </w:pPr>
    </w:p>
    <w:p w14:paraId="513EBDF9" w14:textId="77777777" w:rsidR="00171BCB" w:rsidRPr="00031453" w:rsidRDefault="00744F7D" w:rsidP="00A70B73">
      <w:pPr>
        <w:spacing w:after="0" w:line="240" w:lineRule="auto"/>
        <w:ind w:firstLine="567"/>
        <w:jc w:val="both"/>
        <w:outlineLvl w:val="2"/>
        <w:rPr>
          <w:rFonts w:eastAsia="Times New Roman"/>
          <w:szCs w:val="24"/>
          <w:lang w:eastAsia="bg-BG"/>
        </w:rPr>
      </w:pPr>
      <w:r w:rsidRPr="00031453">
        <w:rPr>
          <w:rFonts w:eastAsia="Times New Roman"/>
          <w:b/>
          <w:bCs/>
          <w:szCs w:val="24"/>
          <w:lang w:eastAsia="bg-BG"/>
        </w:rPr>
        <w:t>Чл. 1</w:t>
      </w:r>
      <w:r w:rsidR="00031453" w:rsidRPr="00031453">
        <w:rPr>
          <w:rFonts w:eastAsia="Times New Roman"/>
          <w:b/>
          <w:bCs/>
          <w:szCs w:val="24"/>
          <w:lang w:eastAsia="bg-BG"/>
        </w:rPr>
        <w:t>0</w:t>
      </w:r>
      <w:r w:rsidRPr="00031453">
        <w:rPr>
          <w:rFonts w:eastAsia="Times New Roman"/>
          <w:b/>
          <w:bCs/>
          <w:szCs w:val="24"/>
          <w:lang w:eastAsia="bg-BG"/>
        </w:rPr>
        <w:t xml:space="preserve">. </w:t>
      </w:r>
      <w:r w:rsidR="00171BCB" w:rsidRPr="00031453">
        <w:rPr>
          <w:rFonts w:eastAsia="Times New Roman"/>
          <w:szCs w:val="24"/>
          <w:lang w:eastAsia="bg-BG"/>
        </w:rPr>
        <w:t xml:space="preserve">(1) Компетентните органи обменят информация, необходима за изпълнение на задълженията им по </w:t>
      </w:r>
      <w:r w:rsidR="00450353" w:rsidRPr="00450353">
        <w:rPr>
          <w:rFonts w:eastAsia="Times New Roman"/>
          <w:szCs w:val="24"/>
          <w:lang w:val="en-US" w:eastAsia="bg-BG"/>
        </w:rPr>
        <w:t>Регламент (ЕС) 2022/2065</w:t>
      </w:r>
      <w:r w:rsidR="00171BCB" w:rsidRPr="00031453">
        <w:rPr>
          <w:rFonts w:eastAsia="Times New Roman"/>
          <w:szCs w:val="24"/>
          <w:lang w:eastAsia="bg-BG"/>
        </w:rPr>
        <w:t xml:space="preserve"> и Закона за електронните съобщения</w:t>
      </w:r>
      <w:r w:rsidR="00E83E76" w:rsidRPr="00031453">
        <w:rPr>
          <w:rFonts w:eastAsia="Times New Roman"/>
          <w:szCs w:val="24"/>
          <w:lang w:eastAsia="bg-BG"/>
        </w:rPr>
        <w:t>.</w:t>
      </w:r>
    </w:p>
    <w:p w14:paraId="6F0AE07B" w14:textId="77777777" w:rsidR="00F647ED" w:rsidRPr="00F647ED" w:rsidRDefault="00171BCB" w:rsidP="00A70B73">
      <w:pPr>
        <w:spacing w:after="0"/>
        <w:ind w:firstLine="567"/>
        <w:jc w:val="both"/>
        <w:outlineLvl w:val="2"/>
        <w:rPr>
          <w:rFonts w:eastAsia="Times New Roman"/>
          <w:szCs w:val="24"/>
          <w:lang w:eastAsia="bg-BG"/>
        </w:rPr>
      </w:pPr>
      <w:r w:rsidRPr="00031453">
        <w:rPr>
          <w:rFonts w:eastAsia="Times New Roman"/>
          <w:szCs w:val="24"/>
          <w:lang w:eastAsia="bg-BG"/>
        </w:rPr>
        <w:t xml:space="preserve">(2) Обменът на информация се осъществява при спазване на изискванията за защита на </w:t>
      </w:r>
      <w:r w:rsidR="00F647ED" w:rsidRPr="00F647ED">
        <w:rPr>
          <w:rFonts w:eastAsia="Times New Roman"/>
          <w:szCs w:val="24"/>
          <w:lang w:eastAsia="bg-BG"/>
        </w:rPr>
        <w:t>класифицираната информация, търговската тайна, личните данни или друга защитена със закон информация</w:t>
      </w:r>
    </w:p>
    <w:p w14:paraId="0F52C586" w14:textId="77777777" w:rsidR="00557630" w:rsidRPr="00031453" w:rsidRDefault="00E83E76" w:rsidP="00A70B73">
      <w:pPr>
        <w:spacing w:after="0" w:line="240" w:lineRule="auto"/>
        <w:ind w:firstLine="567"/>
        <w:jc w:val="both"/>
        <w:rPr>
          <w:rFonts w:eastAsia="Times New Roman"/>
          <w:bCs/>
          <w:szCs w:val="24"/>
        </w:rPr>
      </w:pPr>
      <w:r w:rsidRPr="00031453">
        <w:rPr>
          <w:rFonts w:eastAsia="Times New Roman"/>
          <w:bCs/>
          <w:szCs w:val="24"/>
        </w:rPr>
        <w:t xml:space="preserve">(3) При поискване от друг компетентен орган необходимата информация се предоставя в </w:t>
      </w:r>
      <w:r w:rsidR="00557630" w:rsidRPr="00031453">
        <w:rPr>
          <w:rFonts w:eastAsia="Times New Roman"/>
          <w:bCs/>
          <w:szCs w:val="24"/>
        </w:rPr>
        <w:t xml:space="preserve">следните </w:t>
      </w:r>
      <w:r w:rsidRPr="00031453">
        <w:rPr>
          <w:rFonts w:eastAsia="Times New Roman"/>
          <w:bCs/>
          <w:szCs w:val="24"/>
        </w:rPr>
        <w:t>срок</w:t>
      </w:r>
      <w:r w:rsidR="00557630" w:rsidRPr="00031453">
        <w:rPr>
          <w:rFonts w:eastAsia="Times New Roman"/>
          <w:bCs/>
          <w:szCs w:val="24"/>
        </w:rPr>
        <w:t>ове</w:t>
      </w:r>
      <w:r w:rsidR="00DD5291" w:rsidRPr="00031453">
        <w:rPr>
          <w:rFonts w:eastAsia="Times New Roman"/>
          <w:bCs/>
          <w:szCs w:val="24"/>
        </w:rPr>
        <w:t>:</w:t>
      </w:r>
    </w:p>
    <w:p w14:paraId="75705C73" w14:textId="77777777" w:rsidR="00557630" w:rsidRPr="00031453" w:rsidRDefault="00557630" w:rsidP="00A70B73">
      <w:pPr>
        <w:spacing w:after="0" w:line="240" w:lineRule="auto"/>
        <w:ind w:firstLine="567"/>
        <w:jc w:val="both"/>
        <w:rPr>
          <w:rFonts w:eastAsia="Times New Roman"/>
          <w:bCs/>
          <w:szCs w:val="24"/>
        </w:rPr>
      </w:pPr>
      <w:r w:rsidRPr="00031453">
        <w:rPr>
          <w:rFonts w:eastAsia="Times New Roman"/>
          <w:bCs/>
          <w:szCs w:val="24"/>
        </w:rPr>
        <w:t>1</w:t>
      </w:r>
      <w:r w:rsidR="00594108" w:rsidRPr="00031453">
        <w:rPr>
          <w:rFonts w:eastAsia="Times New Roman"/>
          <w:bCs/>
          <w:szCs w:val="24"/>
        </w:rPr>
        <w:t>.</w:t>
      </w:r>
      <w:r w:rsidRPr="00031453">
        <w:rPr>
          <w:rFonts w:eastAsia="Times New Roman"/>
          <w:bCs/>
          <w:szCs w:val="24"/>
        </w:rPr>
        <w:t xml:space="preserve"> </w:t>
      </w:r>
      <w:r w:rsidR="009A375B">
        <w:rPr>
          <w:rFonts w:eastAsia="Times New Roman"/>
          <w:bCs/>
          <w:szCs w:val="24"/>
        </w:rPr>
        <w:t>п</w:t>
      </w:r>
      <w:r w:rsidRPr="00031453">
        <w:rPr>
          <w:rFonts w:eastAsia="Times New Roman"/>
          <w:bCs/>
          <w:szCs w:val="24"/>
        </w:rPr>
        <w:t>ри случаи</w:t>
      </w:r>
      <w:r w:rsidR="00EE6849">
        <w:rPr>
          <w:rFonts w:eastAsia="Times New Roman"/>
          <w:bCs/>
          <w:szCs w:val="24"/>
        </w:rPr>
        <w:t>,</w:t>
      </w:r>
      <w:r w:rsidRPr="00031453">
        <w:rPr>
          <w:rFonts w:eastAsia="Times New Roman"/>
          <w:bCs/>
          <w:szCs w:val="24"/>
        </w:rPr>
        <w:t xml:space="preserve"> свързани с националната сигурност, обществената безопасност и здраве</w:t>
      </w:r>
      <w:r w:rsidR="00770F16" w:rsidRPr="00031453">
        <w:rPr>
          <w:rFonts w:eastAsia="Times New Roman"/>
          <w:bCs/>
          <w:szCs w:val="24"/>
        </w:rPr>
        <w:t>, както и с неправомерно засягане на</w:t>
      </w:r>
      <w:r w:rsidRPr="00031453">
        <w:rPr>
          <w:rFonts w:eastAsia="Times New Roman"/>
          <w:bCs/>
          <w:szCs w:val="24"/>
        </w:rPr>
        <w:t xml:space="preserve"> правата на </w:t>
      </w:r>
      <w:r w:rsidR="000D066C" w:rsidRPr="00031453">
        <w:rPr>
          <w:rFonts w:eastAsia="Times New Roman"/>
          <w:bCs/>
          <w:szCs w:val="24"/>
        </w:rPr>
        <w:t xml:space="preserve">малолетните и </w:t>
      </w:r>
      <w:r w:rsidRPr="00031453">
        <w:rPr>
          <w:rFonts w:eastAsia="Times New Roman"/>
          <w:bCs/>
          <w:szCs w:val="24"/>
        </w:rPr>
        <w:t>непълнолетните</w:t>
      </w:r>
      <w:r w:rsidR="00EE6849">
        <w:rPr>
          <w:rFonts w:eastAsia="Times New Roman"/>
          <w:bCs/>
          <w:szCs w:val="24"/>
        </w:rPr>
        <w:t xml:space="preserve"> лица </w:t>
      </w:r>
      <w:r w:rsidR="00D45814">
        <w:rPr>
          <w:rFonts w:eastAsia="Times New Roman"/>
          <w:bCs/>
          <w:szCs w:val="24"/>
        </w:rPr>
        <w:t>–</w:t>
      </w:r>
      <w:r w:rsidRPr="00031453">
        <w:rPr>
          <w:rFonts w:eastAsia="Times New Roman"/>
          <w:bCs/>
          <w:szCs w:val="24"/>
        </w:rPr>
        <w:t xml:space="preserve"> до 24 </w:t>
      </w:r>
      <w:r w:rsidR="009A375B">
        <w:rPr>
          <w:rFonts w:eastAsia="Times New Roman"/>
          <w:bCs/>
          <w:szCs w:val="24"/>
        </w:rPr>
        <w:t xml:space="preserve">(двадесет и четири) </w:t>
      </w:r>
      <w:r w:rsidRPr="00031453">
        <w:rPr>
          <w:rFonts w:eastAsia="Times New Roman"/>
          <w:bCs/>
          <w:szCs w:val="24"/>
        </w:rPr>
        <w:t>часа</w:t>
      </w:r>
      <w:r w:rsidR="009A375B">
        <w:rPr>
          <w:rFonts w:eastAsia="Times New Roman"/>
          <w:bCs/>
          <w:szCs w:val="24"/>
        </w:rPr>
        <w:t>;</w:t>
      </w:r>
    </w:p>
    <w:p w14:paraId="72979F83" w14:textId="77777777" w:rsidR="00557630" w:rsidRPr="00031453" w:rsidRDefault="00594108" w:rsidP="00A70B73">
      <w:pPr>
        <w:spacing w:after="0" w:line="240" w:lineRule="auto"/>
        <w:ind w:firstLine="567"/>
        <w:jc w:val="both"/>
        <w:rPr>
          <w:rFonts w:eastAsia="Times New Roman"/>
          <w:bCs/>
          <w:szCs w:val="24"/>
        </w:rPr>
      </w:pPr>
      <w:r w:rsidRPr="00031453">
        <w:rPr>
          <w:rFonts w:eastAsia="Times New Roman"/>
          <w:bCs/>
          <w:szCs w:val="24"/>
        </w:rPr>
        <w:t xml:space="preserve">2. </w:t>
      </w:r>
      <w:r w:rsidR="009A375B">
        <w:rPr>
          <w:rFonts w:eastAsia="Times New Roman"/>
          <w:bCs/>
          <w:szCs w:val="24"/>
        </w:rPr>
        <w:t>п</w:t>
      </w:r>
      <w:r w:rsidR="00557630" w:rsidRPr="00031453">
        <w:rPr>
          <w:rFonts w:eastAsia="Times New Roman"/>
          <w:bCs/>
          <w:szCs w:val="24"/>
        </w:rPr>
        <w:t xml:space="preserve">ри случаи с фактическа и правна сложност </w:t>
      </w:r>
      <w:r w:rsidR="00D45814">
        <w:rPr>
          <w:rFonts w:eastAsia="Times New Roman"/>
          <w:bCs/>
          <w:szCs w:val="24"/>
        </w:rPr>
        <w:t>–</w:t>
      </w:r>
      <w:r w:rsidR="00EE6849">
        <w:rPr>
          <w:rFonts w:eastAsia="Times New Roman"/>
          <w:bCs/>
          <w:szCs w:val="24"/>
        </w:rPr>
        <w:t xml:space="preserve"> </w:t>
      </w:r>
      <w:r w:rsidR="00557630" w:rsidRPr="00031453">
        <w:rPr>
          <w:rFonts w:eastAsia="Times New Roman"/>
          <w:bCs/>
          <w:szCs w:val="24"/>
        </w:rPr>
        <w:t xml:space="preserve">до 14 </w:t>
      </w:r>
      <w:r w:rsidR="009A375B">
        <w:rPr>
          <w:rFonts w:eastAsia="Times New Roman"/>
          <w:bCs/>
          <w:szCs w:val="24"/>
        </w:rPr>
        <w:t xml:space="preserve">(четиринадесет) </w:t>
      </w:r>
      <w:r w:rsidR="00557630" w:rsidRPr="00031453">
        <w:rPr>
          <w:rFonts w:eastAsia="Times New Roman"/>
          <w:bCs/>
          <w:szCs w:val="24"/>
        </w:rPr>
        <w:t>работни дни</w:t>
      </w:r>
      <w:r w:rsidR="0024160D">
        <w:rPr>
          <w:rFonts w:eastAsia="Times New Roman"/>
          <w:bCs/>
          <w:szCs w:val="24"/>
        </w:rPr>
        <w:t>;</w:t>
      </w:r>
    </w:p>
    <w:p w14:paraId="3DCF489F" w14:textId="77777777" w:rsidR="00594108" w:rsidRPr="00031453" w:rsidRDefault="00594108" w:rsidP="00A70B73">
      <w:pPr>
        <w:spacing w:after="0" w:line="240" w:lineRule="auto"/>
        <w:ind w:firstLine="567"/>
        <w:jc w:val="both"/>
        <w:rPr>
          <w:rFonts w:eastAsia="Times New Roman"/>
          <w:bCs/>
          <w:szCs w:val="24"/>
        </w:rPr>
      </w:pPr>
      <w:r w:rsidRPr="00031453">
        <w:rPr>
          <w:rFonts w:eastAsia="Times New Roman"/>
          <w:bCs/>
          <w:szCs w:val="24"/>
        </w:rPr>
        <w:t xml:space="preserve">3. </w:t>
      </w:r>
      <w:r w:rsidR="009A375B">
        <w:rPr>
          <w:rFonts w:eastAsia="Times New Roman"/>
          <w:bCs/>
          <w:szCs w:val="24"/>
        </w:rPr>
        <w:t>в</w:t>
      </w:r>
      <w:r w:rsidRPr="00031453">
        <w:rPr>
          <w:rFonts w:eastAsia="Times New Roman"/>
          <w:bCs/>
          <w:szCs w:val="24"/>
        </w:rPr>
        <w:t xml:space="preserve"> случаите извън т.</w:t>
      </w:r>
      <w:r w:rsidR="00EE6849">
        <w:rPr>
          <w:rFonts w:eastAsia="Times New Roman"/>
          <w:bCs/>
          <w:szCs w:val="24"/>
        </w:rPr>
        <w:t xml:space="preserve"> </w:t>
      </w:r>
      <w:r w:rsidRPr="00031453">
        <w:rPr>
          <w:rFonts w:eastAsia="Times New Roman"/>
          <w:bCs/>
          <w:szCs w:val="24"/>
        </w:rPr>
        <w:t xml:space="preserve">1 и </w:t>
      </w:r>
      <w:r w:rsidR="00EE6849">
        <w:rPr>
          <w:rFonts w:eastAsia="Times New Roman"/>
          <w:bCs/>
          <w:szCs w:val="24"/>
        </w:rPr>
        <w:t xml:space="preserve">т. </w:t>
      </w:r>
      <w:r w:rsidRPr="00031453">
        <w:rPr>
          <w:rFonts w:eastAsia="Times New Roman"/>
          <w:bCs/>
          <w:szCs w:val="24"/>
        </w:rPr>
        <w:t xml:space="preserve">2 </w:t>
      </w:r>
      <w:r w:rsidR="00D45814">
        <w:rPr>
          <w:rFonts w:eastAsia="Times New Roman"/>
          <w:bCs/>
          <w:szCs w:val="24"/>
        </w:rPr>
        <w:t xml:space="preserve">– </w:t>
      </w:r>
      <w:r w:rsidRPr="00031453">
        <w:rPr>
          <w:rFonts w:eastAsia="Times New Roman"/>
          <w:bCs/>
          <w:szCs w:val="24"/>
        </w:rPr>
        <w:t xml:space="preserve">до 7 </w:t>
      </w:r>
      <w:r w:rsidR="009A375B">
        <w:rPr>
          <w:rFonts w:eastAsia="Times New Roman"/>
          <w:bCs/>
          <w:szCs w:val="24"/>
        </w:rPr>
        <w:t xml:space="preserve">(седем) </w:t>
      </w:r>
      <w:r w:rsidRPr="00031453">
        <w:rPr>
          <w:rFonts w:eastAsia="Times New Roman"/>
          <w:bCs/>
          <w:szCs w:val="24"/>
        </w:rPr>
        <w:t>работни дни.</w:t>
      </w:r>
    </w:p>
    <w:p w14:paraId="5421C21E" w14:textId="77777777" w:rsidR="00171BCB" w:rsidRPr="00031453" w:rsidRDefault="00E83E76" w:rsidP="00A70B73">
      <w:pPr>
        <w:spacing w:after="0" w:line="240" w:lineRule="auto"/>
        <w:ind w:firstLine="567"/>
        <w:jc w:val="both"/>
        <w:rPr>
          <w:rFonts w:eastAsia="Times New Roman"/>
          <w:bCs/>
          <w:szCs w:val="24"/>
        </w:rPr>
      </w:pPr>
      <w:r w:rsidRPr="00031453">
        <w:rPr>
          <w:rFonts w:eastAsia="Times New Roman"/>
          <w:bCs/>
          <w:szCs w:val="24"/>
        </w:rPr>
        <w:t xml:space="preserve">(4) Когато информацията е свързана с текуща проверка или </w:t>
      </w:r>
      <w:r w:rsidR="00461AA7" w:rsidRPr="00031453">
        <w:rPr>
          <w:rFonts w:eastAsia="Times New Roman"/>
          <w:bCs/>
          <w:szCs w:val="24"/>
        </w:rPr>
        <w:t>е изискана от координатора/компетентен орган на държава членка</w:t>
      </w:r>
      <w:r w:rsidRPr="00031453">
        <w:rPr>
          <w:rFonts w:eastAsia="Times New Roman"/>
          <w:bCs/>
          <w:szCs w:val="24"/>
        </w:rPr>
        <w:t xml:space="preserve">, срокът </w:t>
      </w:r>
      <w:r w:rsidR="00C30278" w:rsidRPr="00031453">
        <w:rPr>
          <w:rFonts w:eastAsia="Times New Roman"/>
          <w:bCs/>
          <w:szCs w:val="24"/>
        </w:rPr>
        <w:t xml:space="preserve">е </w:t>
      </w:r>
      <w:r w:rsidRPr="00031453">
        <w:rPr>
          <w:rFonts w:eastAsia="Times New Roman"/>
          <w:bCs/>
          <w:szCs w:val="24"/>
        </w:rPr>
        <w:t xml:space="preserve">до </w:t>
      </w:r>
      <w:r w:rsidR="00461AA7" w:rsidRPr="00031453">
        <w:rPr>
          <w:rFonts w:eastAsia="Times New Roman"/>
          <w:bCs/>
          <w:szCs w:val="24"/>
        </w:rPr>
        <w:t>5</w:t>
      </w:r>
      <w:r w:rsidR="009A375B">
        <w:rPr>
          <w:rFonts w:eastAsia="Times New Roman"/>
          <w:bCs/>
          <w:szCs w:val="24"/>
        </w:rPr>
        <w:t xml:space="preserve"> (пет) </w:t>
      </w:r>
      <w:r w:rsidRPr="00031453">
        <w:rPr>
          <w:rFonts w:eastAsia="Times New Roman"/>
          <w:bCs/>
          <w:szCs w:val="24"/>
        </w:rPr>
        <w:t>работни дни.</w:t>
      </w:r>
    </w:p>
    <w:p w14:paraId="2E20E83E" w14:textId="77777777" w:rsidR="00744F7D" w:rsidRPr="00031453" w:rsidRDefault="00744F7D" w:rsidP="00A70B73">
      <w:pPr>
        <w:spacing w:after="0" w:line="240" w:lineRule="auto"/>
        <w:ind w:firstLine="567"/>
        <w:jc w:val="both"/>
        <w:outlineLvl w:val="1"/>
        <w:rPr>
          <w:rFonts w:eastAsia="Times New Roman"/>
          <w:b/>
          <w:bCs/>
          <w:szCs w:val="24"/>
          <w:lang w:eastAsia="bg-BG"/>
        </w:rPr>
      </w:pPr>
    </w:p>
    <w:p w14:paraId="3F7A6937" w14:textId="77777777" w:rsidR="00271B17" w:rsidRPr="00031453" w:rsidRDefault="00CD12A6" w:rsidP="00A70B73">
      <w:pPr>
        <w:spacing w:after="0" w:line="240" w:lineRule="auto"/>
        <w:ind w:firstLine="567"/>
        <w:jc w:val="center"/>
        <w:outlineLvl w:val="1"/>
        <w:rPr>
          <w:rFonts w:eastAsia="Times New Roman"/>
          <w:b/>
          <w:bCs/>
          <w:szCs w:val="24"/>
          <w:lang w:eastAsia="bg-BG"/>
        </w:rPr>
      </w:pPr>
      <w:r w:rsidRPr="00031453">
        <w:rPr>
          <w:rFonts w:eastAsia="Times New Roman"/>
          <w:b/>
          <w:bCs/>
          <w:szCs w:val="24"/>
          <w:lang w:eastAsia="bg-BG"/>
        </w:rPr>
        <w:t>Глава V. Съвместни проверки</w:t>
      </w:r>
    </w:p>
    <w:p w14:paraId="562342E3" w14:textId="77777777" w:rsidR="00275100" w:rsidRPr="00031453" w:rsidRDefault="00275100" w:rsidP="00A70B73">
      <w:pPr>
        <w:spacing w:after="0" w:line="240" w:lineRule="auto"/>
        <w:ind w:firstLine="567"/>
        <w:jc w:val="center"/>
        <w:outlineLvl w:val="1"/>
        <w:rPr>
          <w:rFonts w:eastAsia="Times New Roman"/>
          <w:szCs w:val="24"/>
          <w:lang w:eastAsia="bg-BG"/>
        </w:rPr>
      </w:pPr>
    </w:p>
    <w:p w14:paraId="21C9EB7D" w14:textId="77777777" w:rsidR="00271B17" w:rsidRPr="00E96C61" w:rsidRDefault="00CD12A6" w:rsidP="00764813">
      <w:pPr>
        <w:spacing w:after="0" w:line="240" w:lineRule="auto"/>
        <w:ind w:firstLine="567"/>
        <w:jc w:val="both"/>
        <w:outlineLvl w:val="2"/>
        <w:rPr>
          <w:rFonts w:eastAsia="Times New Roman"/>
          <w:szCs w:val="24"/>
          <w:lang w:eastAsia="bg-BG"/>
        </w:rPr>
      </w:pPr>
      <w:r w:rsidRPr="00031453">
        <w:rPr>
          <w:rFonts w:eastAsia="Times New Roman"/>
          <w:b/>
          <w:bCs/>
          <w:szCs w:val="24"/>
          <w:lang w:eastAsia="bg-BG"/>
        </w:rPr>
        <w:t>Чл. 1</w:t>
      </w:r>
      <w:r w:rsidR="00031453" w:rsidRPr="00031453">
        <w:rPr>
          <w:rFonts w:eastAsia="Times New Roman"/>
          <w:b/>
          <w:bCs/>
          <w:szCs w:val="24"/>
          <w:lang w:eastAsia="bg-BG"/>
        </w:rPr>
        <w:t>1</w:t>
      </w:r>
      <w:r w:rsidRPr="00031453">
        <w:rPr>
          <w:rFonts w:eastAsia="Times New Roman"/>
          <w:b/>
          <w:bCs/>
          <w:szCs w:val="24"/>
          <w:lang w:eastAsia="bg-BG"/>
        </w:rPr>
        <w:t xml:space="preserve">. </w:t>
      </w:r>
      <w:r w:rsidR="00271B17" w:rsidRPr="00031453">
        <w:rPr>
          <w:rFonts w:eastAsia="Times New Roman"/>
          <w:szCs w:val="24"/>
          <w:lang w:eastAsia="bg-BG"/>
        </w:rPr>
        <w:t>(1) Когато даден случай попада в компетентността на повече от един орган, проверката се извършва координирано.</w:t>
      </w:r>
      <w:r w:rsidR="00F647ED">
        <w:rPr>
          <w:rFonts w:eastAsia="Times New Roman"/>
          <w:szCs w:val="24"/>
          <w:lang w:eastAsia="bg-BG"/>
        </w:rPr>
        <w:t xml:space="preserve"> При реализиране на тези правомощия се използва механизм</w:t>
      </w:r>
      <w:r w:rsidR="00B8095F">
        <w:rPr>
          <w:rFonts w:eastAsia="Times New Roman"/>
          <w:szCs w:val="24"/>
          <w:lang w:eastAsia="bg-BG"/>
        </w:rPr>
        <w:t>ът</w:t>
      </w:r>
      <w:r w:rsidR="00F647ED">
        <w:rPr>
          <w:rFonts w:eastAsia="Times New Roman"/>
          <w:szCs w:val="24"/>
          <w:lang w:eastAsia="bg-BG"/>
        </w:rPr>
        <w:t xml:space="preserve"> за координация</w:t>
      </w:r>
      <w:r w:rsidR="009A375B">
        <w:rPr>
          <w:rFonts w:eastAsia="Times New Roman"/>
          <w:szCs w:val="24"/>
          <w:lang w:eastAsia="bg-BG"/>
        </w:rPr>
        <w:t>,</w:t>
      </w:r>
      <w:r w:rsidR="00F647ED">
        <w:rPr>
          <w:rFonts w:eastAsia="Times New Roman"/>
          <w:szCs w:val="24"/>
          <w:lang w:eastAsia="bg-BG"/>
        </w:rPr>
        <w:t xml:space="preserve"> посочен </w:t>
      </w:r>
      <w:r w:rsidR="009A375B">
        <w:rPr>
          <w:rFonts w:eastAsia="Times New Roman"/>
          <w:szCs w:val="24"/>
          <w:lang w:eastAsia="bg-BG"/>
        </w:rPr>
        <w:t xml:space="preserve">в </w:t>
      </w:r>
      <w:r w:rsidR="00F647ED">
        <w:rPr>
          <w:rFonts w:eastAsia="Times New Roman"/>
          <w:szCs w:val="24"/>
          <w:lang w:eastAsia="bg-BG"/>
        </w:rPr>
        <w:t xml:space="preserve">глава </w:t>
      </w:r>
      <w:r w:rsidR="00F647ED">
        <w:rPr>
          <w:rFonts w:eastAsia="Times New Roman"/>
          <w:szCs w:val="24"/>
          <w:lang w:val="en-US" w:eastAsia="bg-BG"/>
        </w:rPr>
        <w:t>III</w:t>
      </w:r>
      <w:r w:rsidR="00F647ED">
        <w:rPr>
          <w:rFonts w:eastAsia="Times New Roman"/>
          <w:szCs w:val="24"/>
          <w:lang w:eastAsia="bg-BG"/>
        </w:rPr>
        <w:t>.</w:t>
      </w:r>
    </w:p>
    <w:p w14:paraId="5A5BD8E6" w14:textId="77777777" w:rsidR="007463CB" w:rsidRPr="00031453" w:rsidRDefault="00271B17" w:rsidP="00A70B73">
      <w:pPr>
        <w:spacing w:after="0" w:line="240" w:lineRule="auto"/>
        <w:ind w:firstLine="567"/>
        <w:jc w:val="both"/>
        <w:outlineLvl w:val="2"/>
        <w:rPr>
          <w:rFonts w:eastAsia="Times New Roman"/>
          <w:szCs w:val="24"/>
          <w:lang w:eastAsia="bg-BG"/>
        </w:rPr>
      </w:pPr>
      <w:r w:rsidRPr="00031453">
        <w:rPr>
          <w:rFonts w:eastAsia="Times New Roman"/>
          <w:szCs w:val="24"/>
          <w:lang w:eastAsia="bg-BG"/>
        </w:rPr>
        <w:t xml:space="preserve">(2) Компетентните органи могат да създават съвместни работни </w:t>
      </w:r>
      <w:r w:rsidR="00EE6849">
        <w:rPr>
          <w:rFonts w:eastAsia="Times New Roman"/>
          <w:szCs w:val="24"/>
          <w:lang w:eastAsia="bg-BG"/>
        </w:rPr>
        <w:t>екипи</w:t>
      </w:r>
      <w:r w:rsidR="00EE6849" w:rsidRPr="00031453">
        <w:rPr>
          <w:rFonts w:eastAsia="Times New Roman"/>
          <w:szCs w:val="24"/>
          <w:lang w:eastAsia="bg-BG"/>
        </w:rPr>
        <w:t xml:space="preserve"> </w:t>
      </w:r>
      <w:r w:rsidRPr="00031453">
        <w:rPr>
          <w:rFonts w:eastAsia="Times New Roman"/>
          <w:szCs w:val="24"/>
          <w:lang w:eastAsia="bg-BG"/>
        </w:rPr>
        <w:t>за извършване на проверки</w:t>
      </w:r>
      <w:r w:rsidR="009D7C3A" w:rsidRPr="00031453">
        <w:rPr>
          <w:rFonts w:eastAsia="Times New Roman"/>
          <w:szCs w:val="24"/>
          <w:lang w:eastAsia="bg-BG"/>
        </w:rPr>
        <w:t>.</w:t>
      </w:r>
    </w:p>
    <w:p w14:paraId="109CDC21" w14:textId="77777777" w:rsidR="0034228F" w:rsidRPr="00031453" w:rsidRDefault="00426812" w:rsidP="00A70B73">
      <w:pPr>
        <w:spacing w:after="0" w:line="240" w:lineRule="auto"/>
        <w:ind w:firstLine="567"/>
        <w:jc w:val="both"/>
        <w:outlineLvl w:val="2"/>
        <w:rPr>
          <w:rFonts w:eastAsia="Times New Roman"/>
          <w:szCs w:val="24"/>
          <w:lang w:eastAsia="bg-BG"/>
        </w:rPr>
      </w:pPr>
      <w:r w:rsidRPr="00031453">
        <w:rPr>
          <w:rFonts w:eastAsia="Times New Roman"/>
          <w:szCs w:val="24"/>
          <w:lang w:eastAsia="bg-BG"/>
        </w:rPr>
        <w:t xml:space="preserve">(3) Съвместни проверки </w:t>
      </w:r>
      <w:r w:rsidR="00DD5EBB">
        <w:rPr>
          <w:rFonts w:eastAsia="Times New Roman"/>
          <w:szCs w:val="24"/>
          <w:lang w:eastAsia="bg-BG"/>
        </w:rPr>
        <w:t xml:space="preserve">на място </w:t>
      </w:r>
      <w:r w:rsidRPr="00031453">
        <w:rPr>
          <w:rFonts w:eastAsia="Times New Roman"/>
          <w:szCs w:val="24"/>
          <w:lang w:eastAsia="bg-BG"/>
        </w:rPr>
        <w:t>се извършват по предложение на няко</w:t>
      </w:r>
      <w:r w:rsidR="00805488">
        <w:rPr>
          <w:rFonts w:eastAsia="Times New Roman"/>
          <w:szCs w:val="24"/>
          <w:lang w:eastAsia="bg-BG"/>
        </w:rPr>
        <w:t>й</w:t>
      </w:r>
      <w:r w:rsidRPr="00031453">
        <w:rPr>
          <w:rFonts w:eastAsia="Times New Roman"/>
          <w:szCs w:val="24"/>
          <w:lang w:eastAsia="bg-BG"/>
        </w:rPr>
        <w:t xml:space="preserve"> от компетентните органи</w:t>
      </w:r>
      <w:r w:rsidR="009D7C3A" w:rsidRPr="00031453">
        <w:rPr>
          <w:rFonts w:eastAsia="Times New Roman"/>
          <w:szCs w:val="24"/>
          <w:lang w:eastAsia="bg-BG"/>
        </w:rPr>
        <w:t>, който изпраща искане до друг орган, в което са посочени целите, проверяваното лице, други обстоятелства от значение за проверката.</w:t>
      </w:r>
      <w:r w:rsidR="00092DB1" w:rsidRPr="00031453">
        <w:rPr>
          <w:rFonts w:eastAsia="Times New Roman"/>
          <w:szCs w:val="24"/>
          <w:lang w:eastAsia="bg-BG"/>
        </w:rPr>
        <w:t xml:space="preserve"> За проверки на място се прилага предвиденият </w:t>
      </w:r>
      <w:r w:rsidR="00F95943">
        <w:rPr>
          <w:rFonts w:eastAsia="Times New Roman"/>
          <w:szCs w:val="24"/>
          <w:lang w:eastAsia="bg-BG"/>
        </w:rPr>
        <w:t xml:space="preserve">ред </w:t>
      </w:r>
      <w:r w:rsidR="00092DB1" w:rsidRPr="00031453">
        <w:rPr>
          <w:rFonts w:eastAsia="Times New Roman"/>
          <w:szCs w:val="24"/>
          <w:lang w:eastAsia="bg-BG"/>
        </w:rPr>
        <w:t>в чл. 323к и сл</w:t>
      </w:r>
      <w:r w:rsidR="00DD5EBB">
        <w:rPr>
          <w:rFonts w:eastAsia="Times New Roman"/>
          <w:szCs w:val="24"/>
          <w:lang w:eastAsia="bg-BG"/>
        </w:rPr>
        <w:t>едващите</w:t>
      </w:r>
      <w:r w:rsidR="00092DB1" w:rsidRPr="00031453">
        <w:rPr>
          <w:rFonts w:eastAsia="Times New Roman"/>
          <w:szCs w:val="24"/>
          <w:lang w:eastAsia="bg-BG"/>
        </w:rPr>
        <w:t xml:space="preserve"> от ЗЕС.</w:t>
      </w:r>
    </w:p>
    <w:p w14:paraId="6CB59908" w14:textId="77777777" w:rsidR="00D53B5F" w:rsidRDefault="00146F96" w:rsidP="00764813">
      <w:pPr>
        <w:spacing w:after="0" w:line="240" w:lineRule="auto"/>
        <w:ind w:firstLine="567"/>
        <w:jc w:val="both"/>
        <w:rPr>
          <w:rFonts w:eastAsia="Times New Roman"/>
          <w:szCs w:val="24"/>
          <w:lang w:eastAsia="bg-BG"/>
        </w:rPr>
      </w:pPr>
      <w:r w:rsidRPr="00031453">
        <w:rPr>
          <w:rFonts w:eastAsia="Times New Roman"/>
          <w:szCs w:val="24"/>
          <w:lang w:eastAsia="bg-BG"/>
        </w:rPr>
        <w:t>(</w:t>
      </w:r>
      <w:r w:rsidR="00D53B5F">
        <w:rPr>
          <w:rFonts w:eastAsia="Times New Roman"/>
          <w:szCs w:val="24"/>
          <w:lang w:eastAsia="bg-BG"/>
        </w:rPr>
        <w:t>4</w:t>
      </w:r>
      <w:r w:rsidRPr="00031453">
        <w:rPr>
          <w:rFonts w:eastAsia="Times New Roman"/>
          <w:szCs w:val="24"/>
          <w:lang w:eastAsia="bg-BG"/>
        </w:rPr>
        <w:t xml:space="preserve">) </w:t>
      </w:r>
      <w:r w:rsidR="001F2377" w:rsidRPr="006B4762">
        <w:rPr>
          <w:rFonts w:eastAsia="Times New Roman"/>
          <w:szCs w:val="24"/>
          <w:lang w:eastAsia="bg-BG"/>
        </w:rPr>
        <w:t>П</w:t>
      </w:r>
      <w:r w:rsidR="00D53B5F" w:rsidRPr="006B4762">
        <w:rPr>
          <w:rFonts w:eastAsia="Times New Roman"/>
          <w:szCs w:val="24"/>
          <w:lang w:eastAsia="bg-BG"/>
        </w:rPr>
        <w:t xml:space="preserve">редварителна проверка за наличие на обосновано предположение за извършено нарушение се извършва </w:t>
      </w:r>
      <w:r w:rsidR="001F2377" w:rsidRPr="006B4762">
        <w:rPr>
          <w:rFonts w:eastAsia="Times New Roman"/>
          <w:szCs w:val="24"/>
          <w:lang w:eastAsia="bg-BG"/>
        </w:rPr>
        <w:t>от компетентния</w:t>
      </w:r>
      <w:r w:rsidR="001F2377">
        <w:rPr>
          <w:rFonts w:eastAsia="Times New Roman"/>
          <w:szCs w:val="24"/>
          <w:lang w:eastAsia="bg-BG"/>
        </w:rPr>
        <w:t xml:space="preserve"> орган </w:t>
      </w:r>
      <w:r w:rsidR="00D53B5F">
        <w:rPr>
          <w:rFonts w:eastAsia="Times New Roman"/>
          <w:szCs w:val="24"/>
          <w:lang w:eastAsia="bg-BG"/>
        </w:rPr>
        <w:t>в срок до 14 (четиринадесет) дни от получаване на сигнала/жалбата.</w:t>
      </w:r>
      <w:r w:rsidR="001F2377" w:rsidRPr="001F2377">
        <w:rPr>
          <w:rFonts w:eastAsia="Times New Roman"/>
          <w:szCs w:val="24"/>
          <w:lang w:eastAsia="bg-BG"/>
        </w:rPr>
        <w:t xml:space="preserve"> </w:t>
      </w:r>
    </w:p>
    <w:p w14:paraId="0DBCA6D8" w14:textId="77777777" w:rsidR="00F95943" w:rsidRPr="00F95943" w:rsidRDefault="001F2377" w:rsidP="00F95943">
      <w:pPr>
        <w:spacing w:after="0" w:line="240" w:lineRule="auto"/>
        <w:ind w:firstLine="567"/>
        <w:jc w:val="both"/>
        <w:rPr>
          <w:rFonts w:eastAsia="Times New Roman"/>
          <w:bCs/>
          <w:szCs w:val="24"/>
          <w:lang w:eastAsia="bg-BG"/>
        </w:rPr>
      </w:pPr>
      <w:r>
        <w:rPr>
          <w:rFonts w:eastAsia="Times New Roman"/>
          <w:szCs w:val="24"/>
          <w:lang w:eastAsia="bg-BG"/>
        </w:rPr>
        <w:t xml:space="preserve">(5) Съвместната проверка се </w:t>
      </w:r>
      <w:r w:rsidR="00D53B5F">
        <w:rPr>
          <w:rFonts w:eastAsia="Times New Roman"/>
          <w:szCs w:val="24"/>
          <w:lang w:eastAsia="bg-BG"/>
        </w:rPr>
        <w:t>извършва</w:t>
      </w:r>
      <w:r>
        <w:rPr>
          <w:rFonts w:eastAsia="Times New Roman"/>
          <w:bCs/>
          <w:szCs w:val="24"/>
          <w:lang w:eastAsia="bg-BG"/>
        </w:rPr>
        <w:t xml:space="preserve"> в срок до 1 (един) месец</w:t>
      </w:r>
      <w:r w:rsidRPr="001F2377">
        <w:rPr>
          <w:rFonts w:eastAsia="Times New Roman"/>
          <w:szCs w:val="24"/>
          <w:lang w:eastAsia="bg-BG"/>
        </w:rPr>
        <w:t xml:space="preserve"> </w:t>
      </w:r>
      <w:r w:rsidRPr="001F2377">
        <w:rPr>
          <w:rFonts w:eastAsia="Times New Roman"/>
          <w:bCs/>
          <w:szCs w:val="24"/>
          <w:lang w:eastAsia="bg-BG"/>
        </w:rPr>
        <w:t>от получаване на сигнала/жалбата</w:t>
      </w:r>
      <w:r>
        <w:rPr>
          <w:rFonts w:eastAsia="Times New Roman"/>
          <w:bCs/>
          <w:szCs w:val="24"/>
          <w:lang w:eastAsia="bg-BG"/>
        </w:rPr>
        <w:t>. В случаите на фактическа и правна сложност или по обективни причини, срокът може да се удължи на 2 (два) месеца.</w:t>
      </w:r>
      <w:r w:rsidR="00F95943" w:rsidRPr="00F95943">
        <w:rPr>
          <w:rFonts w:eastAsia="Times New Roman"/>
          <w:szCs w:val="24"/>
          <w:lang w:eastAsia="bg-BG"/>
        </w:rPr>
        <w:t xml:space="preserve"> </w:t>
      </w:r>
      <w:r w:rsidR="00F95943" w:rsidRPr="00F95943">
        <w:rPr>
          <w:rFonts w:eastAsia="Times New Roman"/>
          <w:bCs/>
          <w:szCs w:val="24"/>
          <w:lang w:eastAsia="bg-BG"/>
        </w:rPr>
        <w:t>При проверката се изготвя констативен протокол.</w:t>
      </w:r>
    </w:p>
    <w:p w14:paraId="19596558" w14:textId="77777777" w:rsidR="00146F96" w:rsidRPr="00031453" w:rsidRDefault="00146F96" w:rsidP="00764813">
      <w:pPr>
        <w:spacing w:after="0" w:line="240" w:lineRule="auto"/>
        <w:ind w:firstLine="567"/>
        <w:jc w:val="both"/>
        <w:rPr>
          <w:rFonts w:eastAsia="Times New Roman"/>
          <w:szCs w:val="24"/>
          <w:lang w:eastAsia="bg-BG"/>
        </w:rPr>
      </w:pPr>
    </w:p>
    <w:p w14:paraId="15918F47" w14:textId="77777777" w:rsidR="00A70B73" w:rsidRPr="00A471EF" w:rsidRDefault="001F2377" w:rsidP="00A70B73">
      <w:pPr>
        <w:spacing w:after="0" w:line="240" w:lineRule="auto"/>
        <w:ind w:firstLine="567"/>
        <w:jc w:val="both"/>
        <w:outlineLvl w:val="2"/>
        <w:rPr>
          <w:rFonts w:eastAsia="Times New Roman"/>
          <w:szCs w:val="24"/>
          <w:lang w:eastAsia="bg-BG"/>
        </w:rPr>
      </w:pPr>
      <w:r>
        <w:rPr>
          <w:rFonts w:eastAsia="Times New Roman"/>
          <w:szCs w:val="24"/>
          <w:u w:val="single"/>
          <w:lang w:eastAsia="bg-BG"/>
        </w:rPr>
        <w:t xml:space="preserve"> </w:t>
      </w:r>
    </w:p>
    <w:p w14:paraId="0C325403" w14:textId="77777777" w:rsidR="00846B7B" w:rsidRPr="00031453" w:rsidRDefault="00744F7D" w:rsidP="00764813">
      <w:pPr>
        <w:spacing w:after="0" w:line="240" w:lineRule="auto"/>
        <w:ind w:firstLine="567"/>
        <w:jc w:val="both"/>
        <w:outlineLvl w:val="2"/>
        <w:rPr>
          <w:rFonts w:eastAsia="Times New Roman"/>
          <w:szCs w:val="24"/>
          <w:lang w:eastAsia="bg-BG"/>
        </w:rPr>
      </w:pPr>
      <w:r w:rsidRPr="00031453">
        <w:rPr>
          <w:rFonts w:eastAsia="Times New Roman"/>
          <w:b/>
          <w:bCs/>
          <w:szCs w:val="24"/>
          <w:lang w:eastAsia="bg-BG"/>
        </w:rPr>
        <w:lastRenderedPageBreak/>
        <w:t>Чл. 1</w:t>
      </w:r>
      <w:r w:rsidR="00031453" w:rsidRPr="00031453">
        <w:rPr>
          <w:rFonts w:eastAsia="Times New Roman"/>
          <w:b/>
          <w:bCs/>
          <w:szCs w:val="24"/>
          <w:lang w:eastAsia="bg-BG"/>
        </w:rPr>
        <w:t>2</w:t>
      </w:r>
      <w:r w:rsidRPr="00031453">
        <w:rPr>
          <w:rFonts w:eastAsia="Times New Roman"/>
          <w:b/>
          <w:bCs/>
          <w:szCs w:val="24"/>
          <w:lang w:eastAsia="bg-BG"/>
        </w:rPr>
        <w:t xml:space="preserve">. </w:t>
      </w:r>
      <w:r w:rsidR="00846B7B" w:rsidRPr="00031453">
        <w:rPr>
          <w:rFonts w:eastAsia="Times New Roman"/>
          <w:szCs w:val="24"/>
          <w:lang w:eastAsia="bg-BG"/>
        </w:rPr>
        <w:t xml:space="preserve">(1) </w:t>
      </w:r>
      <w:r w:rsidR="00021E04">
        <w:rPr>
          <w:rFonts w:eastAsia="Times New Roman"/>
          <w:szCs w:val="24"/>
          <w:lang w:eastAsia="bg-BG"/>
        </w:rPr>
        <w:t>КРС и СЕМ</w:t>
      </w:r>
      <w:r w:rsidR="00846B7B" w:rsidRPr="00031453">
        <w:rPr>
          <w:rFonts w:eastAsia="Times New Roman"/>
          <w:szCs w:val="24"/>
          <w:lang w:eastAsia="bg-BG"/>
        </w:rPr>
        <w:t xml:space="preserve"> прилага</w:t>
      </w:r>
      <w:r w:rsidR="00021E04">
        <w:rPr>
          <w:rFonts w:eastAsia="Times New Roman"/>
          <w:szCs w:val="24"/>
          <w:lang w:eastAsia="bg-BG"/>
        </w:rPr>
        <w:t>т</w:t>
      </w:r>
      <w:r w:rsidR="00846B7B" w:rsidRPr="00031453">
        <w:rPr>
          <w:rFonts w:eastAsia="Times New Roman"/>
          <w:szCs w:val="24"/>
          <w:lang w:eastAsia="bg-BG"/>
        </w:rPr>
        <w:t xml:space="preserve"> </w:t>
      </w:r>
      <w:r w:rsidR="009D6AF5" w:rsidRPr="00031453">
        <w:rPr>
          <w:rFonts w:eastAsia="Times New Roman"/>
          <w:szCs w:val="24"/>
          <w:lang w:eastAsia="bg-BG"/>
        </w:rPr>
        <w:t xml:space="preserve">съответните </w:t>
      </w:r>
      <w:r w:rsidR="00846B7B" w:rsidRPr="00031453">
        <w:rPr>
          <w:rFonts w:eastAsia="Times New Roman"/>
          <w:szCs w:val="24"/>
          <w:lang w:eastAsia="bg-BG"/>
        </w:rPr>
        <w:t xml:space="preserve">мерки в рамките на предоставените </w:t>
      </w:r>
      <w:r w:rsidR="00DD5EBB">
        <w:rPr>
          <w:rFonts w:eastAsia="Times New Roman"/>
          <w:szCs w:val="24"/>
          <w:lang w:eastAsia="bg-BG"/>
        </w:rPr>
        <w:t>им</w:t>
      </w:r>
      <w:r w:rsidR="00DD5EBB" w:rsidRPr="00031453">
        <w:rPr>
          <w:rFonts w:eastAsia="Times New Roman"/>
          <w:szCs w:val="24"/>
          <w:lang w:eastAsia="bg-BG"/>
        </w:rPr>
        <w:t xml:space="preserve"> </w:t>
      </w:r>
      <w:r w:rsidR="00846B7B" w:rsidRPr="00031453">
        <w:rPr>
          <w:rFonts w:eastAsia="Times New Roman"/>
          <w:szCs w:val="24"/>
          <w:lang w:eastAsia="bg-BG"/>
        </w:rPr>
        <w:t xml:space="preserve">от </w:t>
      </w:r>
      <w:r w:rsidR="009D6AF5" w:rsidRPr="00031453">
        <w:rPr>
          <w:rFonts w:eastAsia="Times New Roman"/>
          <w:szCs w:val="24"/>
          <w:lang w:eastAsia="bg-BG"/>
        </w:rPr>
        <w:t>ЗЕС</w:t>
      </w:r>
      <w:r w:rsidR="00846B7B" w:rsidRPr="00031453">
        <w:rPr>
          <w:rFonts w:eastAsia="Times New Roman"/>
          <w:szCs w:val="24"/>
          <w:lang w:eastAsia="bg-BG"/>
        </w:rPr>
        <w:t xml:space="preserve"> правомощия.</w:t>
      </w:r>
    </w:p>
    <w:p w14:paraId="01CDB9EE" w14:textId="77777777" w:rsidR="00846B7B" w:rsidRPr="00031453" w:rsidRDefault="00846B7B" w:rsidP="00A70B73">
      <w:pPr>
        <w:spacing w:after="0" w:line="240" w:lineRule="auto"/>
        <w:ind w:firstLine="567"/>
        <w:jc w:val="both"/>
        <w:outlineLvl w:val="1"/>
        <w:rPr>
          <w:rFonts w:eastAsia="Times New Roman"/>
          <w:szCs w:val="24"/>
          <w:lang w:eastAsia="bg-BG"/>
        </w:rPr>
      </w:pPr>
      <w:r w:rsidRPr="00031453">
        <w:rPr>
          <w:rFonts w:eastAsia="Times New Roman"/>
          <w:szCs w:val="24"/>
          <w:lang w:eastAsia="bg-BG"/>
        </w:rPr>
        <w:t xml:space="preserve">(2) При необходимост органите съгласуват предприемането на мерки с оглед избягване на противоречиви </w:t>
      </w:r>
      <w:r w:rsidR="00A471EF">
        <w:rPr>
          <w:rFonts w:eastAsia="Times New Roman"/>
          <w:szCs w:val="24"/>
          <w:lang w:eastAsia="bg-BG"/>
        </w:rPr>
        <w:t>действия/</w:t>
      </w:r>
      <w:r w:rsidRPr="00031453">
        <w:rPr>
          <w:rFonts w:eastAsia="Times New Roman"/>
          <w:szCs w:val="24"/>
          <w:lang w:eastAsia="bg-BG"/>
        </w:rPr>
        <w:t>решения.</w:t>
      </w:r>
    </w:p>
    <w:p w14:paraId="4C6293D6" w14:textId="77777777" w:rsidR="007463CB" w:rsidRPr="00764813" w:rsidRDefault="00E83E76" w:rsidP="00A70B73">
      <w:pPr>
        <w:spacing w:after="0" w:line="240" w:lineRule="auto"/>
        <w:ind w:firstLine="567"/>
        <w:jc w:val="both"/>
        <w:outlineLvl w:val="1"/>
        <w:rPr>
          <w:rFonts w:eastAsia="Times New Roman"/>
          <w:szCs w:val="24"/>
          <w:lang w:val="en-US" w:eastAsia="bg-BG"/>
        </w:rPr>
      </w:pPr>
      <w:r w:rsidRPr="00031453">
        <w:rPr>
          <w:rFonts w:eastAsia="Times New Roman"/>
          <w:szCs w:val="24"/>
          <w:lang w:eastAsia="bg-BG"/>
        </w:rPr>
        <w:t>(3)</w:t>
      </w:r>
      <w:r w:rsidR="00B43190" w:rsidRPr="00031453">
        <w:rPr>
          <w:rFonts w:eastAsia="Times New Roman"/>
          <w:szCs w:val="24"/>
          <w:lang w:eastAsia="bg-BG"/>
        </w:rPr>
        <w:t xml:space="preserve"> Редът за налагане на глоби и имуществени санкции е регламентиран в Глава двадесета „а“, Раздел II от ЗЕС.</w:t>
      </w:r>
    </w:p>
    <w:p w14:paraId="7CCE514E" w14:textId="77777777" w:rsidR="007463CB" w:rsidRPr="00031453" w:rsidRDefault="007463CB" w:rsidP="00A70B73">
      <w:pPr>
        <w:spacing w:after="0" w:line="240" w:lineRule="auto"/>
        <w:ind w:firstLine="567"/>
        <w:jc w:val="both"/>
        <w:outlineLvl w:val="1"/>
        <w:rPr>
          <w:rFonts w:eastAsia="Times New Roman"/>
          <w:szCs w:val="24"/>
          <w:lang w:eastAsia="bg-BG"/>
        </w:rPr>
      </w:pPr>
    </w:p>
    <w:p w14:paraId="12122901" w14:textId="77777777" w:rsidR="00CD12A6" w:rsidRPr="00031453" w:rsidRDefault="00CD12A6" w:rsidP="00A70B73">
      <w:pPr>
        <w:spacing w:after="0" w:line="240" w:lineRule="auto"/>
        <w:ind w:firstLine="567"/>
        <w:jc w:val="center"/>
        <w:outlineLvl w:val="1"/>
        <w:rPr>
          <w:rFonts w:eastAsia="Times New Roman"/>
          <w:b/>
          <w:bCs/>
          <w:szCs w:val="24"/>
          <w:lang w:eastAsia="bg-BG"/>
        </w:rPr>
      </w:pPr>
      <w:r w:rsidRPr="00031453">
        <w:rPr>
          <w:rFonts w:eastAsia="Times New Roman"/>
          <w:b/>
          <w:bCs/>
          <w:szCs w:val="24"/>
          <w:lang w:eastAsia="bg-BG"/>
        </w:rPr>
        <w:t>Глава VI. Поверителност и защита на данните</w:t>
      </w:r>
    </w:p>
    <w:p w14:paraId="5DBBD504" w14:textId="77777777" w:rsidR="007463CB" w:rsidRPr="00031453" w:rsidRDefault="007463CB" w:rsidP="00A70B73">
      <w:pPr>
        <w:spacing w:after="0" w:line="240" w:lineRule="auto"/>
        <w:ind w:firstLine="567"/>
        <w:jc w:val="both"/>
        <w:outlineLvl w:val="2"/>
        <w:rPr>
          <w:rFonts w:eastAsia="Times New Roman"/>
          <w:b/>
          <w:bCs/>
          <w:szCs w:val="24"/>
          <w:lang w:eastAsia="bg-BG"/>
        </w:rPr>
      </w:pPr>
    </w:p>
    <w:p w14:paraId="09E7E980" w14:textId="77777777" w:rsidR="00846B7B" w:rsidRPr="00031453" w:rsidRDefault="00744F7D" w:rsidP="00764813">
      <w:pPr>
        <w:spacing w:after="0" w:line="240" w:lineRule="auto"/>
        <w:ind w:firstLine="567"/>
        <w:jc w:val="both"/>
        <w:outlineLvl w:val="2"/>
        <w:rPr>
          <w:rFonts w:eastAsia="Times New Roman"/>
          <w:szCs w:val="24"/>
          <w:lang w:eastAsia="bg-BG"/>
        </w:rPr>
      </w:pPr>
      <w:r w:rsidRPr="00031453">
        <w:rPr>
          <w:rFonts w:eastAsia="Times New Roman"/>
          <w:b/>
          <w:bCs/>
          <w:szCs w:val="24"/>
          <w:lang w:eastAsia="bg-BG"/>
        </w:rPr>
        <w:t>Чл. 1</w:t>
      </w:r>
      <w:r w:rsidR="00031453" w:rsidRPr="00031453">
        <w:rPr>
          <w:rFonts w:eastAsia="Times New Roman"/>
          <w:b/>
          <w:bCs/>
          <w:szCs w:val="24"/>
          <w:lang w:eastAsia="bg-BG"/>
        </w:rPr>
        <w:t>3</w:t>
      </w:r>
      <w:r w:rsidRPr="00031453">
        <w:rPr>
          <w:rFonts w:eastAsia="Times New Roman"/>
          <w:b/>
          <w:bCs/>
          <w:szCs w:val="24"/>
          <w:lang w:eastAsia="bg-BG"/>
        </w:rPr>
        <w:t xml:space="preserve">. </w:t>
      </w:r>
      <w:r w:rsidR="00846B7B" w:rsidRPr="00031453">
        <w:rPr>
          <w:rFonts w:eastAsia="Times New Roman"/>
          <w:szCs w:val="24"/>
          <w:lang w:eastAsia="bg-BG"/>
        </w:rPr>
        <w:t xml:space="preserve">(1) </w:t>
      </w:r>
      <w:r w:rsidR="006C568C" w:rsidRPr="00031453">
        <w:rPr>
          <w:rFonts w:eastAsia="Times New Roman"/>
          <w:szCs w:val="24"/>
          <w:lang w:eastAsia="bg-BG"/>
        </w:rPr>
        <w:t>К</w:t>
      </w:r>
      <w:r w:rsidR="00846B7B" w:rsidRPr="00031453">
        <w:rPr>
          <w:rFonts w:eastAsia="Times New Roman"/>
          <w:szCs w:val="24"/>
          <w:lang w:eastAsia="bg-BG"/>
        </w:rPr>
        <w:t>омпетентните органи осигуряват защита на информацията, получена</w:t>
      </w:r>
      <w:r w:rsidR="00B43190" w:rsidRPr="00031453">
        <w:rPr>
          <w:rFonts w:eastAsia="Times New Roman"/>
          <w:szCs w:val="24"/>
          <w:lang w:eastAsia="bg-BG"/>
        </w:rPr>
        <w:t xml:space="preserve"> </w:t>
      </w:r>
      <w:r w:rsidR="006C568C" w:rsidRPr="00031453">
        <w:rPr>
          <w:rFonts w:eastAsia="Times New Roman"/>
          <w:szCs w:val="24"/>
          <w:lang w:eastAsia="bg-BG"/>
        </w:rPr>
        <w:t xml:space="preserve">при осъществяване на контрола по </w:t>
      </w:r>
      <w:r w:rsidR="00E350BD" w:rsidRPr="00E350BD">
        <w:rPr>
          <w:rFonts w:eastAsia="Times New Roman"/>
          <w:szCs w:val="24"/>
          <w:lang w:eastAsia="bg-BG"/>
        </w:rPr>
        <w:t>Регламент (ЕС) 2022/2065</w:t>
      </w:r>
      <w:r w:rsidR="00E350BD">
        <w:rPr>
          <w:rFonts w:eastAsia="Times New Roman"/>
          <w:szCs w:val="24"/>
          <w:lang w:eastAsia="bg-BG"/>
        </w:rPr>
        <w:t>, ЗЕС</w:t>
      </w:r>
      <w:r w:rsidR="006C568C" w:rsidRPr="00031453">
        <w:rPr>
          <w:rFonts w:eastAsia="Times New Roman"/>
          <w:szCs w:val="24"/>
          <w:lang w:eastAsia="bg-BG"/>
        </w:rPr>
        <w:t xml:space="preserve"> и при изпълнение на тази инструкция.</w:t>
      </w:r>
    </w:p>
    <w:p w14:paraId="20F58E52" w14:textId="77777777" w:rsidR="00846B7B" w:rsidRPr="00031453" w:rsidRDefault="00846B7B" w:rsidP="00A70B73">
      <w:pPr>
        <w:spacing w:after="0" w:line="240" w:lineRule="auto"/>
        <w:ind w:firstLine="567"/>
        <w:jc w:val="both"/>
        <w:outlineLvl w:val="1"/>
        <w:rPr>
          <w:rFonts w:eastAsia="Times New Roman"/>
          <w:szCs w:val="24"/>
          <w:lang w:eastAsia="bg-BG"/>
        </w:rPr>
      </w:pPr>
      <w:r w:rsidRPr="00031453">
        <w:rPr>
          <w:rFonts w:eastAsia="Times New Roman"/>
          <w:szCs w:val="24"/>
          <w:lang w:eastAsia="bg-BG"/>
        </w:rPr>
        <w:t xml:space="preserve">(2) Обработването на лични данни се извършва при спазване на изискванията на Регламент (ЕС) 2016/679 и </w:t>
      </w:r>
      <w:r w:rsidR="006C568C" w:rsidRPr="00031453">
        <w:rPr>
          <w:rFonts w:eastAsia="Times New Roman"/>
          <w:szCs w:val="24"/>
          <w:lang w:eastAsia="bg-BG"/>
        </w:rPr>
        <w:t>ЗЗЛД</w:t>
      </w:r>
      <w:r w:rsidRPr="00031453">
        <w:rPr>
          <w:rFonts w:eastAsia="Times New Roman"/>
          <w:szCs w:val="24"/>
          <w:lang w:eastAsia="bg-BG"/>
        </w:rPr>
        <w:t>.</w:t>
      </w:r>
    </w:p>
    <w:p w14:paraId="0761A9D2" w14:textId="77777777" w:rsidR="00146F96" w:rsidRPr="00031453" w:rsidRDefault="00146F96" w:rsidP="00A70B73">
      <w:pPr>
        <w:spacing w:after="0" w:line="240" w:lineRule="auto"/>
        <w:ind w:firstLine="567"/>
        <w:jc w:val="both"/>
        <w:outlineLvl w:val="1"/>
        <w:rPr>
          <w:rFonts w:eastAsia="Times New Roman"/>
          <w:szCs w:val="24"/>
          <w:lang w:eastAsia="bg-BG"/>
        </w:rPr>
      </w:pPr>
      <w:r w:rsidRPr="00031453">
        <w:rPr>
          <w:rFonts w:eastAsia="Times New Roman"/>
          <w:szCs w:val="24"/>
          <w:lang w:eastAsia="bg-BG"/>
        </w:rPr>
        <w:t xml:space="preserve">(3) Информацията се използва само за целите на надзора и изпълнение на </w:t>
      </w:r>
      <w:r w:rsidR="00E350BD" w:rsidRPr="00E350BD">
        <w:rPr>
          <w:rFonts w:eastAsia="Times New Roman"/>
          <w:szCs w:val="24"/>
          <w:lang w:eastAsia="bg-BG"/>
        </w:rPr>
        <w:t>Регламент (ЕС) 2022/2065</w:t>
      </w:r>
      <w:r w:rsidRPr="00031453">
        <w:rPr>
          <w:rFonts w:eastAsia="Times New Roman"/>
          <w:szCs w:val="24"/>
          <w:lang w:eastAsia="bg-BG"/>
        </w:rPr>
        <w:t>.</w:t>
      </w:r>
    </w:p>
    <w:p w14:paraId="48BCA273" w14:textId="77777777" w:rsidR="007463CB" w:rsidRPr="00031453" w:rsidRDefault="007463CB" w:rsidP="00A70B73">
      <w:pPr>
        <w:spacing w:after="0" w:line="240" w:lineRule="auto"/>
        <w:ind w:firstLine="567"/>
        <w:jc w:val="both"/>
        <w:outlineLvl w:val="1"/>
        <w:rPr>
          <w:rFonts w:eastAsia="Times New Roman"/>
          <w:szCs w:val="24"/>
          <w:lang w:eastAsia="bg-BG"/>
        </w:rPr>
      </w:pPr>
    </w:p>
    <w:p w14:paraId="07B0E25C" w14:textId="77777777" w:rsidR="00CD12A6" w:rsidRPr="00031453" w:rsidRDefault="00CD12A6" w:rsidP="00A70B73">
      <w:pPr>
        <w:spacing w:after="0" w:line="240" w:lineRule="auto"/>
        <w:ind w:firstLine="567"/>
        <w:jc w:val="center"/>
        <w:outlineLvl w:val="1"/>
        <w:rPr>
          <w:rFonts w:eastAsia="Times New Roman"/>
          <w:b/>
          <w:bCs/>
          <w:szCs w:val="24"/>
          <w:lang w:eastAsia="bg-BG"/>
        </w:rPr>
      </w:pPr>
      <w:r w:rsidRPr="00031453">
        <w:rPr>
          <w:rFonts w:eastAsia="Times New Roman"/>
          <w:b/>
          <w:bCs/>
          <w:szCs w:val="24"/>
          <w:lang w:eastAsia="bg-BG"/>
        </w:rPr>
        <w:t>Глава VII. Отчетност, доклади и публичност</w:t>
      </w:r>
    </w:p>
    <w:p w14:paraId="27E888F6" w14:textId="77777777" w:rsidR="007463CB" w:rsidRPr="00031453" w:rsidRDefault="007463CB" w:rsidP="00A70B73">
      <w:pPr>
        <w:spacing w:after="0" w:line="240" w:lineRule="auto"/>
        <w:ind w:firstLine="567"/>
        <w:jc w:val="both"/>
        <w:outlineLvl w:val="2"/>
        <w:rPr>
          <w:rFonts w:eastAsia="Times New Roman"/>
          <w:b/>
          <w:bCs/>
          <w:szCs w:val="24"/>
          <w:lang w:eastAsia="bg-BG"/>
        </w:rPr>
      </w:pPr>
    </w:p>
    <w:p w14:paraId="1EDB1F49" w14:textId="77777777" w:rsidR="00B47CA6" w:rsidRPr="00031453" w:rsidRDefault="00744F7D" w:rsidP="00A70B73">
      <w:pPr>
        <w:spacing w:after="0" w:line="240" w:lineRule="auto"/>
        <w:ind w:firstLine="567"/>
        <w:jc w:val="both"/>
        <w:outlineLvl w:val="2"/>
        <w:rPr>
          <w:rFonts w:eastAsia="Times New Roman"/>
          <w:szCs w:val="24"/>
          <w:lang w:eastAsia="bg-BG"/>
        </w:rPr>
      </w:pPr>
      <w:r w:rsidRPr="00031453">
        <w:rPr>
          <w:rFonts w:eastAsia="Times New Roman"/>
          <w:b/>
          <w:bCs/>
          <w:szCs w:val="24"/>
          <w:lang w:eastAsia="bg-BG"/>
        </w:rPr>
        <w:t>Чл. 1</w:t>
      </w:r>
      <w:r w:rsidR="00031453" w:rsidRPr="00031453">
        <w:rPr>
          <w:rFonts w:eastAsia="Times New Roman"/>
          <w:b/>
          <w:bCs/>
          <w:szCs w:val="24"/>
          <w:lang w:eastAsia="bg-BG"/>
        </w:rPr>
        <w:t>4</w:t>
      </w:r>
      <w:r w:rsidR="005A27B7">
        <w:rPr>
          <w:rFonts w:eastAsia="Times New Roman"/>
          <w:b/>
          <w:bCs/>
          <w:szCs w:val="24"/>
          <w:lang w:eastAsia="bg-BG"/>
        </w:rPr>
        <w:t>.</w:t>
      </w:r>
      <w:r w:rsidR="005A27B7">
        <w:rPr>
          <w:rFonts w:eastAsia="Times New Roman"/>
          <w:szCs w:val="24"/>
          <w:lang w:val="en-US" w:eastAsia="bg-BG"/>
        </w:rPr>
        <w:t xml:space="preserve"> </w:t>
      </w:r>
      <w:r w:rsidR="00B47CA6" w:rsidRPr="00031453">
        <w:rPr>
          <w:rFonts w:eastAsia="Times New Roman"/>
          <w:szCs w:val="24"/>
          <w:lang w:eastAsia="bg-BG"/>
        </w:rPr>
        <w:t xml:space="preserve">(1) Компетентните органи прилагат </w:t>
      </w:r>
      <w:r w:rsidR="00E350BD" w:rsidRPr="00E350BD">
        <w:rPr>
          <w:rFonts w:eastAsia="Times New Roman"/>
          <w:szCs w:val="24"/>
          <w:lang w:eastAsia="bg-BG"/>
        </w:rPr>
        <w:t>Регламент (ЕС) 2022/2065</w:t>
      </w:r>
      <w:r w:rsidR="00B47CA6" w:rsidRPr="00031453">
        <w:rPr>
          <w:rFonts w:eastAsia="Times New Roman"/>
          <w:szCs w:val="24"/>
          <w:lang w:eastAsia="bg-BG"/>
        </w:rPr>
        <w:t xml:space="preserve"> при спазване на принципите на прозрачност и свобода на информацията, като оповестяват данните относно осъществения контрол в рамките на своята компетентност.</w:t>
      </w:r>
    </w:p>
    <w:p w14:paraId="574BE5CC" w14:textId="77777777" w:rsidR="00B47CA6" w:rsidRPr="00031453" w:rsidRDefault="00B47CA6" w:rsidP="00A70B73">
      <w:pPr>
        <w:spacing w:after="0" w:line="240" w:lineRule="auto"/>
        <w:ind w:firstLine="567"/>
        <w:jc w:val="both"/>
        <w:outlineLvl w:val="2"/>
        <w:rPr>
          <w:rFonts w:eastAsia="Times New Roman"/>
          <w:szCs w:val="24"/>
          <w:lang w:eastAsia="bg-BG"/>
        </w:rPr>
      </w:pPr>
      <w:r w:rsidRPr="00031453">
        <w:rPr>
          <w:rFonts w:eastAsia="Times New Roman"/>
          <w:szCs w:val="24"/>
          <w:lang w:eastAsia="bg-BG"/>
        </w:rPr>
        <w:t>(2) Оповестяване</w:t>
      </w:r>
      <w:r w:rsidR="00831C04" w:rsidRPr="00031453">
        <w:rPr>
          <w:rFonts w:eastAsia="Times New Roman"/>
          <w:szCs w:val="24"/>
          <w:lang w:eastAsia="bg-BG"/>
        </w:rPr>
        <w:t>то</w:t>
      </w:r>
      <w:r w:rsidRPr="00031453">
        <w:rPr>
          <w:rFonts w:eastAsia="Times New Roman"/>
          <w:szCs w:val="24"/>
          <w:lang w:eastAsia="bg-BG"/>
        </w:rPr>
        <w:t xml:space="preserve"> по ал. 1 се </w:t>
      </w:r>
      <w:r w:rsidR="00831C04" w:rsidRPr="00031453">
        <w:rPr>
          <w:rFonts w:eastAsia="Times New Roman"/>
          <w:szCs w:val="24"/>
          <w:lang w:eastAsia="bg-BG"/>
        </w:rPr>
        <w:t xml:space="preserve">осъществява чрез </w:t>
      </w:r>
      <w:r w:rsidR="00E350BD">
        <w:rPr>
          <w:rFonts w:eastAsia="Times New Roman"/>
          <w:szCs w:val="24"/>
          <w:lang w:eastAsia="bg-BG"/>
        </w:rPr>
        <w:t xml:space="preserve">координирано </w:t>
      </w:r>
      <w:r w:rsidRPr="00031453">
        <w:rPr>
          <w:rFonts w:eastAsia="Times New Roman"/>
          <w:szCs w:val="24"/>
          <w:lang w:eastAsia="bg-BG"/>
        </w:rPr>
        <w:t>публикува</w:t>
      </w:r>
      <w:r w:rsidR="00831C04" w:rsidRPr="00031453">
        <w:rPr>
          <w:rFonts w:eastAsia="Times New Roman"/>
          <w:szCs w:val="24"/>
          <w:lang w:eastAsia="bg-BG"/>
        </w:rPr>
        <w:t>не</w:t>
      </w:r>
      <w:r w:rsidRPr="00031453">
        <w:rPr>
          <w:rFonts w:eastAsia="Times New Roman"/>
          <w:szCs w:val="24"/>
          <w:lang w:eastAsia="bg-BG"/>
        </w:rPr>
        <w:t xml:space="preserve"> на</w:t>
      </w:r>
      <w:r w:rsidR="00831C04" w:rsidRPr="00031453">
        <w:rPr>
          <w:rFonts w:eastAsia="Times New Roman"/>
          <w:szCs w:val="24"/>
          <w:lang w:eastAsia="bg-BG"/>
        </w:rPr>
        <w:t xml:space="preserve"> информация на</w:t>
      </w:r>
      <w:r w:rsidRPr="00031453">
        <w:rPr>
          <w:rFonts w:eastAsia="Times New Roman"/>
          <w:szCs w:val="24"/>
          <w:lang w:eastAsia="bg-BG"/>
        </w:rPr>
        <w:t xml:space="preserve"> интернет страниц</w:t>
      </w:r>
      <w:r w:rsidR="00831C04" w:rsidRPr="00031453">
        <w:rPr>
          <w:rFonts w:eastAsia="Times New Roman"/>
          <w:szCs w:val="24"/>
          <w:lang w:eastAsia="bg-BG"/>
        </w:rPr>
        <w:t>ата</w:t>
      </w:r>
      <w:r w:rsidRPr="00031453">
        <w:rPr>
          <w:rFonts w:eastAsia="Times New Roman"/>
          <w:szCs w:val="24"/>
          <w:lang w:eastAsia="bg-BG"/>
        </w:rPr>
        <w:t xml:space="preserve"> на съответн</w:t>
      </w:r>
      <w:r w:rsidR="00831C04" w:rsidRPr="00031453">
        <w:rPr>
          <w:rFonts w:eastAsia="Times New Roman"/>
          <w:szCs w:val="24"/>
          <w:lang w:eastAsia="bg-BG"/>
        </w:rPr>
        <w:t>ия</w:t>
      </w:r>
      <w:r w:rsidRPr="00031453">
        <w:rPr>
          <w:rFonts w:eastAsia="Times New Roman"/>
          <w:szCs w:val="24"/>
          <w:lang w:eastAsia="bg-BG"/>
        </w:rPr>
        <w:t xml:space="preserve"> компетент</w:t>
      </w:r>
      <w:r w:rsidR="00831C04" w:rsidRPr="00031453">
        <w:rPr>
          <w:rFonts w:eastAsia="Times New Roman"/>
          <w:szCs w:val="24"/>
          <w:lang w:eastAsia="bg-BG"/>
        </w:rPr>
        <w:t>ен</w:t>
      </w:r>
      <w:r w:rsidRPr="00031453">
        <w:rPr>
          <w:rFonts w:eastAsia="Times New Roman"/>
          <w:szCs w:val="24"/>
          <w:lang w:eastAsia="bg-BG"/>
        </w:rPr>
        <w:t xml:space="preserve"> орган.</w:t>
      </w:r>
    </w:p>
    <w:p w14:paraId="15BB9861" w14:textId="77777777" w:rsidR="00A70B73" w:rsidRDefault="00A70B73" w:rsidP="00764813">
      <w:pPr>
        <w:spacing w:after="0" w:line="240" w:lineRule="auto"/>
        <w:ind w:firstLine="567"/>
        <w:jc w:val="both"/>
        <w:outlineLvl w:val="2"/>
        <w:rPr>
          <w:rFonts w:eastAsia="Times New Roman"/>
          <w:b/>
          <w:bCs/>
          <w:szCs w:val="24"/>
          <w:lang w:eastAsia="bg-BG"/>
        </w:rPr>
      </w:pPr>
    </w:p>
    <w:p w14:paraId="58D18FD6" w14:textId="77777777" w:rsidR="00A70B73" w:rsidRPr="00031453" w:rsidRDefault="00744F7D" w:rsidP="00764813">
      <w:pPr>
        <w:spacing w:after="0" w:line="240" w:lineRule="auto"/>
        <w:ind w:firstLine="567"/>
        <w:jc w:val="both"/>
        <w:outlineLvl w:val="2"/>
        <w:rPr>
          <w:rFonts w:eastAsia="Times New Roman"/>
          <w:szCs w:val="24"/>
          <w:lang w:eastAsia="bg-BG"/>
        </w:rPr>
      </w:pPr>
      <w:r w:rsidRPr="00031453">
        <w:rPr>
          <w:rFonts w:eastAsia="Times New Roman"/>
          <w:b/>
          <w:bCs/>
          <w:szCs w:val="24"/>
          <w:lang w:eastAsia="bg-BG"/>
        </w:rPr>
        <w:t>Чл. 1</w:t>
      </w:r>
      <w:r w:rsidR="00031453" w:rsidRPr="00031453">
        <w:rPr>
          <w:rFonts w:eastAsia="Times New Roman"/>
          <w:b/>
          <w:bCs/>
          <w:szCs w:val="24"/>
          <w:lang w:eastAsia="bg-BG"/>
        </w:rPr>
        <w:t>5</w:t>
      </w:r>
      <w:r w:rsidRPr="00031453">
        <w:rPr>
          <w:rFonts w:eastAsia="Times New Roman"/>
          <w:b/>
          <w:bCs/>
          <w:szCs w:val="24"/>
          <w:lang w:eastAsia="bg-BG"/>
        </w:rPr>
        <w:t xml:space="preserve">. </w:t>
      </w:r>
      <w:r w:rsidR="006C568C" w:rsidRPr="00031453">
        <w:rPr>
          <w:rFonts w:eastAsia="Times New Roman"/>
          <w:szCs w:val="24"/>
          <w:lang w:eastAsia="bg-BG"/>
        </w:rPr>
        <w:t xml:space="preserve">(1) </w:t>
      </w:r>
      <w:r w:rsidR="00F455C1" w:rsidRPr="00031453">
        <w:rPr>
          <w:rFonts w:eastAsia="Times New Roman"/>
          <w:szCs w:val="24"/>
          <w:lang w:eastAsia="bg-BG"/>
        </w:rPr>
        <w:t xml:space="preserve">За изготвяне на единен доклад относно дейността на всички компетентни органи, съгласно чл. 55 от Регламент (ЕС) 2022/2065, СЕМ и КЗЛД предоставят цялата необходима информация на КРС. </w:t>
      </w:r>
    </w:p>
    <w:p w14:paraId="7A87F355" w14:textId="77777777" w:rsidR="004B7B0E" w:rsidRPr="00031453" w:rsidRDefault="004B7B0E" w:rsidP="00764813">
      <w:pPr>
        <w:spacing w:after="0" w:line="240" w:lineRule="auto"/>
        <w:ind w:firstLine="567"/>
        <w:jc w:val="both"/>
        <w:outlineLvl w:val="2"/>
        <w:rPr>
          <w:lang w:eastAsia="bg-BG"/>
        </w:rPr>
      </w:pPr>
      <w:r>
        <w:rPr>
          <w:rFonts w:eastAsia="Times New Roman"/>
          <w:szCs w:val="24"/>
          <w:lang w:eastAsia="bg-BG"/>
        </w:rPr>
        <w:t>(2)</w:t>
      </w:r>
      <w:r w:rsidR="00257386" w:rsidRPr="00031453">
        <w:rPr>
          <w:rFonts w:eastAsia="Times New Roman"/>
          <w:szCs w:val="24"/>
          <w:lang w:eastAsia="bg-BG"/>
        </w:rPr>
        <w:t xml:space="preserve"> </w:t>
      </w:r>
      <w:r w:rsidR="00F455C1" w:rsidRPr="00031453">
        <w:rPr>
          <w:rFonts w:eastAsia="Times New Roman"/>
          <w:szCs w:val="24"/>
          <w:lang w:eastAsia="bg-BG"/>
        </w:rPr>
        <w:t>СЕМ и КЗЛД подпомагат КРС при подготовката на годишния доклад по чл. 55 от Регламент (ЕС) 2022/2065.</w:t>
      </w:r>
      <w:r>
        <w:rPr>
          <w:lang w:eastAsia="bg-BG"/>
        </w:rPr>
        <w:tab/>
      </w:r>
    </w:p>
    <w:p w14:paraId="4C8F07FA" w14:textId="77777777" w:rsidR="00A70B73" w:rsidRPr="00A471EF" w:rsidRDefault="00146F96" w:rsidP="00764813">
      <w:pPr>
        <w:pStyle w:val="ListParagraph"/>
        <w:tabs>
          <w:tab w:val="left" w:pos="900"/>
        </w:tabs>
        <w:spacing w:after="0" w:line="240" w:lineRule="auto"/>
        <w:ind w:left="0" w:firstLine="567"/>
        <w:jc w:val="both"/>
        <w:outlineLvl w:val="1"/>
        <w:rPr>
          <w:rFonts w:eastAsia="Times New Roman"/>
          <w:szCs w:val="24"/>
          <w:lang w:eastAsia="bg-BG"/>
        </w:rPr>
      </w:pPr>
      <w:r w:rsidRPr="00A471EF">
        <w:rPr>
          <w:rFonts w:eastAsia="Times New Roman"/>
          <w:szCs w:val="24"/>
          <w:lang w:eastAsia="bg-BG"/>
        </w:rPr>
        <w:t>(</w:t>
      </w:r>
      <w:r w:rsidR="00351B8F" w:rsidRPr="00A471EF">
        <w:rPr>
          <w:rFonts w:eastAsia="Times New Roman"/>
          <w:szCs w:val="24"/>
          <w:lang w:eastAsia="bg-BG"/>
        </w:rPr>
        <w:t>3</w:t>
      </w:r>
      <w:r w:rsidRPr="00A471EF">
        <w:rPr>
          <w:rFonts w:eastAsia="Times New Roman"/>
          <w:szCs w:val="24"/>
          <w:lang w:eastAsia="bg-BG"/>
        </w:rPr>
        <w:t xml:space="preserve">) СЕМ и КЗЛД подават обобщен вариант на своята част от доклада до </w:t>
      </w:r>
      <w:r w:rsidRPr="00764813">
        <w:rPr>
          <w:rFonts w:eastAsia="Times New Roman"/>
          <w:bCs/>
          <w:szCs w:val="24"/>
          <w:lang w:eastAsia="bg-BG"/>
        </w:rPr>
        <w:t>31 март на текущата година</w:t>
      </w:r>
      <w:r w:rsidRPr="00A471EF">
        <w:rPr>
          <w:rFonts w:eastAsia="Times New Roman"/>
          <w:szCs w:val="24"/>
          <w:lang w:eastAsia="bg-BG"/>
        </w:rPr>
        <w:t xml:space="preserve"> към КРС.</w:t>
      </w:r>
    </w:p>
    <w:p w14:paraId="2631E4A7" w14:textId="77777777" w:rsidR="00146F96" w:rsidRPr="00031453" w:rsidRDefault="00146F96" w:rsidP="00764813">
      <w:pPr>
        <w:pStyle w:val="ListParagraph"/>
        <w:tabs>
          <w:tab w:val="left" w:pos="900"/>
        </w:tabs>
        <w:spacing w:after="0" w:line="240" w:lineRule="auto"/>
        <w:ind w:left="0" w:firstLine="567"/>
        <w:jc w:val="both"/>
        <w:outlineLvl w:val="1"/>
        <w:rPr>
          <w:rFonts w:eastAsia="Times New Roman"/>
          <w:szCs w:val="24"/>
          <w:lang w:eastAsia="bg-BG"/>
        </w:rPr>
      </w:pPr>
      <w:r w:rsidRPr="00031453">
        <w:rPr>
          <w:rFonts w:eastAsia="Times New Roman"/>
          <w:szCs w:val="24"/>
          <w:lang w:eastAsia="bg-BG"/>
        </w:rPr>
        <w:t>(</w:t>
      </w:r>
      <w:r w:rsidR="00351B8F" w:rsidRPr="00031453">
        <w:rPr>
          <w:rFonts w:eastAsia="Times New Roman"/>
          <w:szCs w:val="24"/>
          <w:lang w:eastAsia="bg-BG"/>
        </w:rPr>
        <w:t>4</w:t>
      </w:r>
      <w:r w:rsidRPr="00031453">
        <w:rPr>
          <w:rFonts w:eastAsia="Times New Roman"/>
          <w:szCs w:val="24"/>
          <w:lang w:eastAsia="bg-BG"/>
        </w:rPr>
        <w:t>) Обобщеният вариант включва:</w:t>
      </w:r>
    </w:p>
    <w:p w14:paraId="631DA48C" w14:textId="77777777" w:rsidR="00146F96" w:rsidRPr="00031453" w:rsidRDefault="00146F96" w:rsidP="00A70B73">
      <w:pPr>
        <w:numPr>
          <w:ilvl w:val="0"/>
          <w:numId w:val="13"/>
        </w:numPr>
        <w:tabs>
          <w:tab w:val="clear" w:pos="720"/>
          <w:tab w:val="left" w:pos="810"/>
        </w:tabs>
        <w:spacing w:after="0" w:line="240" w:lineRule="auto"/>
        <w:ind w:left="0" w:firstLine="567"/>
        <w:jc w:val="both"/>
        <w:rPr>
          <w:rFonts w:eastAsia="Times New Roman"/>
          <w:szCs w:val="24"/>
          <w:lang w:eastAsia="bg-BG"/>
        </w:rPr>
      </w:pPr>
      <w:r w:rsidRPr="00031453">
        <w:rPr>
          <w:rFonts w:eastAsia="Times New Roman"/>
          <w:szCs w:val="24"/>
          <w:lang w:eastAsia="bg-BG"/>
        </w:rPr>
        <w:t xml:space="preserve">основни дейности и резултати по </w:t>
      </w:r>
      <w:r w:rsidR="00E350BD" w:rsidRPr="00E350BD">
        <w:rPr>
          <w:rFonts w:eastAsia="Times New Roman"/>
          <w:szCs w:val="24"/>
          <w:lang w:eastAsia="bg-BG"/>
        </w:rPr>
        <w:t>Регламент (ЕС) 2022/2065</w:t>
      </w:r>
      <w:r w:rsidRPr="00031453">
        <w:rPr>
          <w:rFonts w:eastAsia="Times New Roman"/>
          <w:szCs w:val="24"/>
          <w:lang w:eastAsia="bg-BG"/>
        </w:rPr>
        <w:t xml:space="preserve"> през предходната година;</w:t>
      </w:r>
    </w:p>
    <w:p w14:paraId="033E6C73" w14:textId="77777777" w:rsidR="00146F96" w:rsidRPr="00031453" w:rsidRDefault="00146F96" w:rsidP="00A70B73">
      <w:pPr>
        <w:numPr>
          <w:ilvl w:val="0"/>
          <w:numId w:val="13"/>
        </w:numPr>
        <w:tabs>
          <w:tab w:val="clear" w:pos="720"/>
          <w:tab w:val="left" w:pos="810"/>
        </w:tabs>
        <w:spacing w:after="0" w:line="240" w:lineRule="auto"/>
        <w:ind w:left="0" w:firstLine="567"/>
        <w:jc w:val="both"/>
        <w:rPr>
          <w:rFonts w:eastAsia="Times New Roman"/>
          <w:szCs w:val="24"/>
          <w:lang w:eastAsia="bg-BG"/>
        </w:rPr>
      </w:pPr>
      <w:r w:rsidRPr="00031453">
        <w:rPr>
          <w:rFonts w:eastAsia="Times New Roman"/>
          <w:szCs w:val="24"/>
          <w:lang w:eastAsia="bg-BG"/>
        </w:rPr>
        <w:t>брой случаи, проверки и санкции (при наличие);</w:t>
      </w:r>
    </w:p>
    <w:p w14:paraId="0CD3263D" w14:textId="77777777" w:rsidR="00146F96" w:rsidRPr="00031453" w:rsidRDefault="00146F96" w:rsidP="00A70B73">
      <w:pPr>
        <w:numPr>
          <w:ilvl w:val="0"/>
          <w:numId w:val="13"/>
        </w:numPr>
        <w:tabs>
          <w:tab w:val="clear" w:pos="720"/>
          <w:tab w:val="left" w:pos="810"/>
        </w:tabs>
        <w:spacing w:after="0" w:line="240" w:lineRule="auto"/>
        <w:ind w:left="0" w:firstLine="567"/>
        <w:jc w:val="both"/>
        <w:rPr>
          <w:rFonts w:eastAsia="Times New Roman"/>
          <w:szCs w:val="24"/>
          <w:lang w:eastAsia="bg-BG"/>
        </w:rPr>
      </w:pPr>
      <w:r w:rsidRPr="00031453">
        <w:rPr>
          <w:rFonts w:eastAsia="Times New Roman"/>
          <w:szCs w:val="24"/>
          <w:lang w:eastAsia="bg-BG"/>
        </w:rPr>
        <w:t>основни рискове и тенденции;</w:t>
      </w:r>
    </w:p>
    <w:p w14:paraId="1B6E96F4" w14:textId="77777777" w:rsidR="00146F96" w:rsidRPr="00031453" w:rsidRDefault="00146F96" w:rsidP="00A70B73">
      <w:pPr>
        <w:numPr>
          <w:ilvl w:val="0"/>
          <w:numId w:val="13"/>
        </w:numPr>
        <w:tabs>
          <w:tab w:val="clear" w:pos="720"/>
          <w:tab w:val="left" w:pos="810"/>
        </w:tabs>
        <w:spacing w:after="0" w:line="240" w:lineRule="auto"/>
        <w:ind w:left="0" w:firstLine="567"/>
        <w:jc w:val="both"/>
        <w:rPr>
          <w:rFonts w:eastAsia="Times New Roman"/>
          <w:szCs w:val="24"/>
          <w:lang w:eastAsia="bg-BG"/>
        </w:rPr>
      </w:pPr>
      <w:r w:rsidRPr="00031453">
        <w:rPr>
          <w:rFonts w:eastAsia="Times New Roman"/>
          <w:szCs w:val="24"/>
          <w:lang w:eastAsia="bg-BG"/>
        </w:rPr>
        <w:t>препоръки за координация и бъдещи действия.</w:t>
      </w:r>
    </w:p>
    <w:p w14:paraId="7CA1E03A" w14:textId="77777777" w:rsidR="00146F96" w:rsidRPr="00031453" w:rsidRDefault="00146F96" w:rsidP="00A70B73">
      <w:pPr>
        <w:spacing w:after="0" w:line="240" w:lineRule="auto"/>
        <w:ind w:firstLine="567"/>
        <w:jc w:val="both"/>
        <w:rPr>
          <w:rFonts w:eastAsia="Times New Roman"/>
          <w:szCs w:val="24"/>
          <w:lang w:eastAsia="bg-BG"/>
        </w:rPr>
      </w:pPr>
      <w:r w:rsidRPr="00031453">
        <w:rPr>
          <w:rFonts w:eastAsia="Times New Roman"/>
          <w:szCs w:val="24"/>
          <w:lang w:eastAsia="bg-BG"/>
        </w:rPr>
        <w:t>(</w:t>
      </w:r>
      <w:r w:rsidR="00351B8F" w:rsidRPr="00031453">
        <w:rPr>
          <w:rFonts w:eastAsia="Times New Roman"/>
          <w:szCs w:val="24"/>
          <w:lang w:eastAsia="bg-BG"/>
        </w:rPr>
        <w:t>5</w:t>
      </w:r>
      <w:r w:rsidRPr="00031453">
        <w:rPr>
          <w:rFonts w:eastAsia="Times New Roman"/>
          <w:szCs w:val="24"/>
          <w:lang w:eastAsia="bg-BG"/>
        </w:rPr>
        <w:t xml:space="preserve">) КРС включва в националния доклад по чл. 55 </w:t>
      </w:r>
      <w:r w:rsidR="00021E04">
        <w:rPr>
          <w:rFonts w:eastAsia="Times New Roman"/>
          <w:szCs w:val="24"/>
          <w:lang w:eastAsia="bg-BG"/>
        </w:rPr>
        <w:t xml:space="preserve">от </w:t>
      </w:r>
      <w:r w:rsidR="00E350BD" w:rsidRPr="00E350BD">
        <w:rPr>
          <w:rFonts w:eastAsia="Times New Roman"/>
          <w:szCs w:val="24"/>
          <w:lang w:eastAsia="bg-BG"/>
        </w:rPr>
        <w:t>Регламент (ЕС) 2022/2065</w:t>
      </w:r>
      <w:r w:rsidRPr="00031453">
        <w:rPr>
          <w:rFonts w:eastAsia="Times New Roman"/>
          <w:szCs w:val="24"/>
          <w:lang w:eastAsia="bg-BG"/>
        </w:rPr>
        <w:t xml:space="preserve"> обобщените части от СЕМ и КЗЛД, както и собствените данни, в съответствие със сроковете на </w:t>
      </w:r>
      <w:r w:rsidR="00E350BD" w:rsidRPr="00E350BD">
        <w:rPr>
          <w:rFonts w:eastAsia="Times New Roman"/>
          <w:szCs w:val="24"/>
          <w:lang w:eastAsia="bg-BG"/>
        </w:rPr>
        <w:t>Регламент (ЕС) 2022/2065</w:t>
      </w:r>
      <w:r w:rsidR="00021E04">
        <w:rPr>
          <w:rFonts w:eastAsia="Times New Roman"/>
          <w:szCs w:val="24"/>
          <w:lang w:eastAsia="bg-BG"/>
        </w:rPr>
        <w:t xml:space="preserve"> и ЗЕС</w:t>
      </w:r>
      <w:r w:rsidRPr="00031453">
        <w:rPr>
          <w:rFonts w:eastAsia="Times New Roman"/>
          <w:szCs w:val="24"/>
          <w:lang w:eastAsia="bg-BG"/>
        </w:rPr>
        <w:t>.</w:t>
      </w:r>
    </w:p>
    <w:p w14:paraId="6923FA9B" w14:textId="77777777" w:rsidR="00146F96" w:rsidRPr="00031453" w:rsidRDefault="00146F96" w:rsidP="00A70B73">
      <w:pPr>
        <w:spacing w:after="0" w:line="240" w:lineRule="auto"/>
        <w:ind w:firstLine="567"/>
        <w:jc w:val="both"/>
        <w:rPr>
          <w:rFonts w:eastAsia="Times New Roman"/>
          <w:szCs w:val="24"/>
          <w:lang w:eastAsia="bg-BG"/>
        </w:rPr>
      </w:pPr>
      <w:r w:rsidRPr="00031453">
        <w:rPr>
          <w:rFonts w:eastAsia="Times New Roman"/>
          <w:szCs w:val="24"/>
          <w:lang w:eastAsia="bg-BG"/>
        </w:rPr>
        <w:t>(</w:t>
      </w:r>
      <w:r w:rsidR="00351B8F" w:rsidRPr="00031453">
        <w:rPr>
          <w:rFonts w:eastAsia="Times New Roman"/>
          <w:szCs w:val="24"/>
          <w:lang w:eastAsia="bg-BG"/>
        </w:rPr>
        <w:t>6</w:t>
      </w:r>
      <w:r w:rsidRPr="00031453">
        <w:rPr>
          <w:rFonts w:eastAsia="Times New Roman"/>
          <w:szCs w:val="24"/>
          <w:lang w:eastAsia="bg-BG"/>
        </w:rPr>
        <w:t xml:space="preserve">) При необходимост КРС може да изиска допълнителна информация или уточнения от СЕМ и КЗЛД в срок </w:t>
      </w:r>
      <w:r w:rsidRPr="00A471EF">
        <w:rPr>
          <w:rFonts w:eastAsia="Times New Roman"/>
          <w:szCs w:val="24"/>
          <w:lang w:eastAsia="bg-BG"/>
        </w:rPr>
        <w:t xml:space="preserve">до </w:t>
      </w:r>
      <w:r w:rsidRPr="00764813">
        <w:rPr>
          <w:rFonts w:eastAsia="Times New Roman"/>
          <w:bCs/>
          <w:szCs w:val="24"/>
          <w:lang w:eastAsia="bg-BG"/>
        </w:rPr>
        <w:t xml:space="preserve">14 </w:t>
      </w:r>
      <w:r w:rsidR="00A471EF">
        <w:rPr>
          <w:rFonts w:eastAsia="Times New Roman"/>
          <w:bCs/>
          <w:szCs w:val="24"/>
          <w:lang w:eastAsia="bg-BG"/>
        </w:rPr>
        <w:t xml:space="preserve">(четиринадесет) </w:t>
      </w:r>
      <w:r w:rsidRPr="00764813">
        <w:rPr>
          <w:rFonts w:eastAsia="Times New Roman"/>
          <w:bCs/>
          <w:szCs w:val="24"/>
          <w:lang w:eastAsia="bg-BG"/>
        </w:rPr>
        <w:t>работни дни</w:t>
      </w:r>
      <w:r w:rsidRPr="00031453">
        <w:rPr>
          <w:rFonts w:eastAsia="Times New Roman"/>
          <w:szCs w:val="24"/>
          <w:lang w:eastAsia="bg-BG"/>
        </w:rPr>
        <w:t xml:space="preserve"> от получаването на обобщения вариант.</w:t>
      </w:r>
    </w:p>
    <w:p w14:paraId="2451F356" w14:textId="77777777" w:rsidR="006C568C" w:rsidRPr="00031453" w:rsidRDefault="006C568C" w:rsidP="00A70B73">
      <w:pPr>
        <w:pStyle w:val="ListParagraph"/>
        <w:spacing w:after="0" w:line="240" w:lineRule="auto"/>
        <w:ind w:left="810" w:firstLine="567"/>
        <w:jc w:val="both"/>
        <w:outlineLvl w:val="1"/>
        <w:rPr>
          <w:rFonts w:eastAsia="Times New Roman"/>
          <w:szCs w:val="24"/>
          <w:lang w:eastAsia="bg-BG"/>
        </w:rPr>
      </w:pPr>
    </w:p>
    <w:p w14:paraId="76F0FAB6" w14:textId="77777777" w:rsidR="009A2EDC" w:rsidRPr="00031453" w:rsidRDefault="009A2EDC" w:rsidP="00A70B73">
      <w:pPr>
        <w:spacing w:after="0" w:line="240" w:lineRule="auto"/>
        <w:ind w:firstLine="567"/>
        <w:jc w:val="center"/>
        <w:outlineLvl w:val="1"/>
        <w:rPr>
          <w:rFonts w:eastAsia="Times New Roman"/>
          <w:b/>
          <w:bCs/>
          <w:szCs w:val="24"/>
          <w:lang w:eastAsia="bg-BG"/>
        </w:rPr>
      </w:pPr>
      <w:r w:rsidRPr="00031453">
        <w:rPr>
          <w:rFonts w:eastAsia="Times New Roman"/>
          <w:b/>
          <w:bCs/>
          <w:szCs w:val="24"/>
          <w:lang w:eastAsia="bg-BG"/>
        </w:rPr>
        <w:t>Заключителн</w:t>
      </w:r>
      <w:r w:rsidR="00A471EF">
        <w:rPr>
          <w:rFonts w:eastAsia="Times New Roman"/>
          <w:b/>
          <w:bCs/>
          <w:szCs w:val="24"/>
          <w:lang w:eastAsia="bg-BG"/>
        </w:rPr>
        <w:t>а</w:t>
      </w:r>
      <w:r w:rsidRPr="00031453">
        <w:rPr>
          <w:rFonts w:eastAsia="Times New Roman"/>
          <w:b/>
          <w:bCs/>
          <w:szCs w:val="24"/>
          <w:lang w:eastAsia="bg-BG"/>
        </w:rPr>
        <w:t xml:space="preserve"> разпоредб</w:t>
      </w:r>
      <w:r w:rsidR="00A471EF">
        <w:rPr>
          <w:rFonts w:eastAsia="Times New Roman"/>
          <w:b/>
          <w:bCs/>
          <w:szCs w:val="24"/>
          <w:lang w:eastAsia="bg-BG"/>
        </w:rPr>
        <w:t>а</w:t>
      </w:r>
    </w:p>
    <w:p w14:paraId="15CF1B78" w14:textId="77777777" w:rsidR="007463CB" w:rsidRPr="00031453" w:rsidRDefault="007463CB" w:rsidP="00A70B73">
      <w:pPr>
        <w:spacing w:after="0" w:line="240" w:lineRule="auto"/>
        <w:ind w:firstLine="567"/>
        <w:jc w:val="both"/>
        <w:outlineLvl w:val="2"/>
        <w:rPr>
          <w:rFonts w:eastAsia="Times New Roman"/>
          <w:b/>
          <w:bCs/>
          <w:szCs w:val="24"/>
          <w:lang w:eastAsia="bg-BG"/>
        </w:rPr>
      </w:pPr>
    </w:p>
    <w:p w14:paraId="455D8E1B" w14:textId="77777777" w:rsidR="002462F5" w:rsidRDefault="00DD08DF" w:rsidP="00A70B73">
      <w:pPr>
        <w:spacing w:after="0" w:line="240" w:lineRule="auto"/>
        <w:ind w:firstLine="567"/>
        <w:jc w:val="both"/>
        <w:outlineLvl w:val="2"/>
        <w:rPr>
          <w:rFonts w:eastAsia="Times New Roman"/>
          <w:szCs w:val="24"/>
          <w:lang w:eastAsia="bg-BG"/>
        </w:rPr>
      </w:pPr>
      <w:r w:rsidRPr="00031453">
        <w:rPr>
          <w:rFonts w:eastAsia="Times New Roman"/>
          <w:b/>
          <w:bCs/>
          <w:szCs w:val="24"/>
          <w:lang w:eastAsia="bg-BG"/>
        </w:rPr>
        <w:t>§</w:t>
      </w:r>
      <w:r w:rsidR="00744F7D" w:rsidRPr="00031453">
        <w:rPr>
          <w:rFonts w:eastAsia="Times New Roman"/>
          <w:b/>
          <w:bCs/>
          <w:szCs w:val="24"/>
          <w:lang w:eastAsia="bg-BG"/>
        </w:rPr>
        <w:t xml:space="preserve"> 1</w:t>
      </w:r>
      <w:r w:rsidRPr="00031453">
        <w:rPr>
          <w:rFonts w:eastAsia="Times New Roman"/>
          <w:b/>
          <w:bCs/>
          <w:szCs w:val="24"/>
          <w:lang w:eastAsia="bg-BG"/>
        </w:rPr>
        <w:t>.</w:t>
      </w:r>
      <w:r w:rsidR="00744F7D" w:rsidRPr="00031453">
        <w:rPr>
          <w:rFonts w:eastAsia="Times New Roman"/>
          <w:b/>
          <w:bCs/>
          <w:szCs w:val="24"/>
          <w:lang w:eastAsia="bg-BG"/>
        </w:rPr>
        <w:t xml:space="preserve"> </w:t>
      </w:r>
      <w:r w:rsidR="00426812" w:rsidRPr="00031453">
        <w:rPr>
          <w:rFonts w:eastAsia="Times New Roman"/>
          <w:szCs w:val="24"/>
          <w:lang w:eastAsia="bg-BG"/>
        </w:rPr>
        <w:t>И</w:t>
      </w:r>
      <w:r w:rsidR="002462F5" w:rsidRPr="00031453">
        <w:rPr>
          <w:rFonts w:eastAsia="Times New Roman"/>
          <w:szCs w:val="24"/>
          <w:lang w:eastAsia="bg-BG"/>
        </w:rPr>
        <w:t>нструкция</w:t>
      </w:r>
      <w:r w:rsidR="00426812" w:rsidRPr="00031453">
        <w:rPr>
          <w:rFonts w:eastAsia="Times New Roman"/>
          <w:szCs w:val="24"/>
          <w:lang w:eastAsia="bg-BG"/>
        </w:rPr>
        <w:t>та</w:t>
      </w:r>
      <w:r w:rsidR="002462F5" w:rsidRPr="00031453">
        <w:rPr>
          <w:rFonts w:eastAsia="Times New Roman"/>
          <w:szCs w:val="24"/>
          <w:lang w:eastAsia="bg-BG"/>
        </w:rPr>
        <w:t xml:space="preserve"> се приема на основание чл. 49е от Закона електронните съобщения от КРС</w:t>
      </w:r>
      <w:r w:rsidR="00426812" w:rsidRPr="00031453">
        <w:rPr>
          <w:rFonts w:eastAsia="Times New Roman"/>
          <w:szCs w:val="24"/>
          <w:lang w:eastAsia="bg-BG"/>
        </w:rPr>
        <w:t>,</w:t>
      </w:r>
      <w:r w:rsidR="002462F5" w:rsidRPr="00031453">
        <w:rPr>
          <w:rFonts w:eastAsia="Times New Roman"/>
          <w:szCs w:val="24"/>
          <w:lang w:eastAsia="bg-BG"/>
        </w:rPr>
        <w:t xml:space="preserve"> СЕМ и КЗЛД с решения.</w:t>
      </w:r>
    </w:p>
    <w:p w14:paraId="31216E89" w14:textId="77777777" w:rsidR="00E864CC" w:rsidRPr="00E864CC" w:rsidRDefault="00E864CC" w:rsidP="00E864CC">
      <w:pPr>
        <w:spacing w:after="0" w:line="240" w:lineRule="auto"/>
        <w:ind w:firstLine="567"/>
        <w:jc w:val="both"/>
        <w:outlineLvl w:val="2"/>
        <w:rPr>
          <w:rFonts w:eastAsia="Times New Roman"/>
          <w:b/>
          <w:bCs/>
          <w:szCs w:val="24"/>
          <w:lang w:eastAsia="bg-BG"/>
        </w:rPr>
      </w:pPr>
      <w:r w:rsidRPr="00E864CC">
        <w:rPr>
          <w:rFonts w:eastAsia="Times New Roman"/>
          <w:b/>
          <w:bCs/>
          <w:szCs w:val="24"/>
          <w:lang w:eastAsia="bg-BG"/>
        </w:rPr>
        <w:t xml:space="preserve">§ 2. </w:t>
      </w:r>
      <w:r w:rsidRPr="00E864CC">
        <w:rPr>
          <w:rFonts w:eastAsia="Times New Roman"/>
          <w:szCs w:val="24"/>
          <w:lang w:eastAsia="bg-BG"/>
        </w:rPr>
        <w:t>Инструкцията се изменя по предложение на някой от компетентните органи.</w:t>
      </w:r>
    </w:p>
    <w:p w14:paraId="6A9A579B" w14:textId="77777777" w:rsidR="00E864CC" w:rsidRPr="00E864CC" w:rsidRDefault="00E864CC" w:rsidP="00E864CC">
      <w:pPr>
        <w:spacing w:after="0" w:line="240" w:lineRule="auto"/>
        <w:ind w:firstLine="567"/>
        <w:jc w:val="both"/>
        <w:outlineLvl w:val="2"/>
        <w:rPr>
          <w:rFonts w:eastAsia="Times New Roman"/>
          <w:szCs w:val="24"/>
          <w:lang w:eastAsia="bg-BG"/>
        </w:rPr>
      </w:pPr>
      <w:r w:rsidRPr="00E864CC">
        <w:rPr>
          <w:rFonts w:eastAsia="Times New Roman"/>
          <w:b/>
          <w:bCs/>
          <w:szCs w:val="24"/>
          <w:lang w:eastAsia="bg-BG"/>
        </w:rPr>
        <w:t xml:space="preserve">§ 3. </w:t>
      </w:r>
      <w:r w:rsidRPr="00E864CC">
        <w:rPr>
          <w:rFonts w:eastAsia="Times New Roman"/>
          <w:szCs w:val="24"/>
          <w:lang w:eastAsia="bg-BG"/>
        </w:rPr>
        <w:t xml:space="preserve">Настоящата инструкция влиза в сила от ........................ </w:t>
      </w:r>
    </w:p>
    <w:p w14:paraId="3E1FCD58" w14:textId="77777777" w:rsidR="00E864CC" w:rsidRPr="00E864CC" w:rsidRDefault="00E864CC" w:rsidP="00E864CC">
      <w:pPr>
        <w:spacing w:after="0" w:line="240" w:lineRule="auto"/>
        <w:ind w:firstLine="567"/>
        <w:jc w:val="both"/>
        <w:outlineLvl w:val="2"/>
        <w:rPr>
          <w:rFonts w:eastAsia="Times New Roman"/>
          <w:b/>
          <w:bCs/>
          <w:szCs w:val="24"/>
          <w:lang w:eastAsia="bg-BG"/>
        </w:rPr>
      </w:pPr>
    </w:p>
    <w:sectPr w:rsidR="00E864CC" w:rsidRPr="00E864CC" w:rsidSect="00275100">
      <w:footerReference w:type="default" r:id="rId8"/>
      <w:pgSz w:w="11906" w:h="16838"/>
      <w:pgMar w:top="990" w:right="1417" w:bottom="63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6009" w14:textId="77777777" w:rsidR="00201024" w:rsidRPr="00D5701D" w:rsidRDefault="00201024" w:rsidP="003D7D8F">
      <w:pPr>
        <w:spacing w:after="0" w:line="240" w:lineRule="auto"/>
      </w:pPr>
      <w:r w:rsidRPr="00D5701D">
        <w:separator/>
      </w:r>
    </w:p>
  </w:endnote>
  <w:endnote w:type="continuationSeparator" w:id="0">
    <w:p w14:paraId="1F3971C7" w14:textId="77777777" w:rsidR="00201024" w:rsidRPr="00D5701D" w:rsidRDefault="00201024" w:rsidP="003D7D8F">
      <w:pPr>
        <w:spacing w:after="0" w:line="240" w:lineRule="auto"/>
      </w:pPr>
      <w:r w:rsidRPr="00D570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50E6" w14:textId="77777777" w:rsidR="003D7D8F" w:rsidRPr="00D5701D" w:rsidRDefault="003D7D8F">
    <w:pPr>
      <w:pStyle w:val="Footer"/>
      <w:jc w:val="right"/>
    </w:pPr>
    <w:r w:rsidRPr="00D5701D">
      <w:fldChar w:fldCharType="begin"/>
    </w:r>
    <w:r w:rsidRPr="00D5701D">
      <w:instrText xml:space="preserve"> PAGE   \* MERGEFORMAT </w:instrText>
    </w:r>
    <w:r w:rsidRPr="00D5701D">
      <w:fldChar w:fldCharType="separate"/>
    </w:r>
    <w:r w:rsidR="009F2B67">
      <w:rPr>
        <w:noProof/>
      </w:rPr>
      <w:t>4</w:t>
    </w:r>
    <w:r w:rsidRPr="00D5701D">
      <w:rPr>
        <w:noProof/>
      </w:rPr>
      <w:fldChar w:fldCharType="end"/>
    </w:r>
  </w:p>
  <w:p w14:paraId="765458B3" w14:textId="77777777" w:rsidR="003D7D8F" w:rsidRPr="00D5701D" w:rsidRDefault="003D7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60CC8" w14:textId="77777777" w:rsidR="00201024" w:rsidRPr="00D5701D" w:rsidRDefault="00201024" w:rsidP="003D7D8F">
      <w:pPr>
        <w:spacing w:after="0" w:line="240" w:lineRule="auto"/>
      </w:pPr>
      <w:r w:rsidRPr="00D5701D">
        <w:separator/>
      </w:r>
    </w:p>
  </w:footnote>
  <w:footnote w:type="continuationSeparator" w:id="0">
    <w:p w14:paraId="6F180207" w14:textId="77777777" w:rsidR="00201024" w:rsidRPr="00D5701D" w:rsidRDefault="00201024" w:rsidP="003D7D8F">
      <w:pPr>
        <w:spacing w:after="0" w:line="240" w:lineRule="auto"/>
      </w:pPr>
      <w:r w:rsidRPr="00D5701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F66"/>
    <w:multiLevelType w:val="hybridMultilevel"/>
    <w:tmpl w:val="E0B045F4"/>
    <w:lvl w:ilvl="0" w:tplc="B7A24D6E">
      <w:start w:val="1"/>
      <w:numFmt w:val="decimal"/>
      <w:lvlText w:val="(%1)"/>
      <w:lvlJc w:val="left"/>
      <w:pPr>
        <w:ind w:left="2061" w:hanging="360"/>
      </w:pPr>
      <w:rPr>
        <w:rFonts w:hint="default"/>
      </w:rPr>
    </w:lvl>
    <w:lvl w:ilvl="1" w:tplc="04020019" w:tentative="1">
      <w:start w:val="1"/>
      <w:numFmt w:val="lowerLetter"/>
      <w:lvlText w:val="%2."/>
      <w:lvlJc w:val="left"/>
      <w:pPr>
        <w:ind w:left="2781" w:hanging="360"/>
      </w:pPr>
    </w:lvl>
    <w:lvl w:ilvl="2" w:tplc="0402001B" w:tentative="1">
      <w:start w:val="1"/>
      <w:numFmt w:val="lowerRoman"/>
      <w:lvlText w:val="%3."/>
      <w:lvlJc w:val="right"/>
      <w:pPr>
        <w:ind w:left="3501" w:hanging="180"/>
      </w:pPr>
    </w:lvl>
    <w:lvl w:ilvl="3" w:tplc="0402000F" w:tentative="1">
      <w:start w:val="1"/>
      <w:numFmt w:val="decimal"/>
      <w:lvlText w:val="%4."/>
      <w:lvlJc w:val="left"/>
      <w:pPr>
        <w:ind w:left="4221" w:hanging="360"/>
      </w:pPr>
    </w:lvl>
    <w:lvl w:ilvl="4" w:tplc="04020019" w:tentative="1">
      <w:start w:val="1"/>
      <w:numFmt w:val="lowerLetter"/>
      <w:lvlText w:val="%5."/>
      <w:lvlJc w:val="left"/>
      <w:pPr>
        <w:ind w:left="4941" w:hanging="360"/>
      </w:pPr>
    </w:lvl>
    <w:lvl w:ilvl="5" w:tplc="0402001B" w:tentative="1">
      <w:start w:val="1"/>
      <w:numFmt w:val="lowerRoman"/>
      <w:lvlText w:val="%6."/>
      <w:lvlJc w:val="right"/>
      <w:pPr>
        <w:ind w:left="5661" w:hanging="180"/>
      </w:pPr>
    </w:lvl>
    <w:lvl w:ilvl="6" w:tplc="0402000F" w:tentative="1">
      <w:start w:val="1"/>
      <w:numFmt w:val="decimal"/>
      <w:lvlText w:val="%7."/>
      <w:lvlJc w:val="left"/>
      <w:pPr>
        <w:ind w:left="6381" w:hanging="360"/>
      </w:pPr>
    </w:lvl>
    <w:lvl w:ilvl="7" w:tplc="04020019" w:tentative="1">
      <w:start w:val="1"/>
      <w:numFmt w:val="lowerLetter"/>
      <w:lvlText w:val="%8."/>
      <w:lvlJc w:val="left"/>
      <w:pPr>
        <w:ind w:left="7101" w:hanging="360"/>
      </w:pPr>
    </w:lvl>
    <w:lvl w:ilvl="8" w:tplc="0402001B" w:tentative="1">
      <w:start w:val="1"/>
      <w:numFmt w:val="lowerRoman"/>
      <w:lvlText w:val="%9."/>
      <w:lvlJc w:val="right"/>
      <w:pPr>
        <w:ind w:left="7821" w:hanging="180"/>
      </w:pPr>
    </w:lvl>
  </w:abstractNum>
  <w:abstractNum w:abstractNumId="1" w15:restartNumberingAfterBreak="0">
    <w:nsid w:val="06A47271"/>
    <w:multiLevelType w:val="hybridMultilevel"/>
    <w:tmpl w:val="8BE8C426"/>
    <w:lvl w:ilvl="0" w:tplc="46D82D3A">
      <w:start w:val="1"/>
      <w:numFmt w:val="decimal"/>
      <w:lvlText w:val="(%1)"/>
      <w:lvlJc w:val="left"/>
      <w:pPr>
        <w:ind w:left="1170"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 w15:restartNumberingAfterBreak="0">
    <w:nsid w:val="101B08F3"/>
    <w:multiLevelType w:val="multilevel"/>
    <w:tmpl w:val="CCFC779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35D63"/>
    <w:multiLevelType w:val="hybridMultilevel"/>
    <w:tmpl w:val="05A25F6C"/>
    <w:lvl w:ilvl="0" w:tplc="E4CCEA16">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15:restartNumberingAfterBreak="0">
    <w:nsid w:val="141759BC"/>
    <w:multiLevelType w:val="hybridMultilevel"/>
    <w:tmpl w:val="4080F5EA"/>
    <w:lvl w:ilvl="0" w:tplc="343C5EE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15:restartNumberingAfterBreak="0">
    <w:nsid w:val="15410BCA"/>
    <w:multiLevelType w:val="multilevel"/>
    <w:tmpl w:val="E23A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72067"/>
    <w:multiLevelType w:val="hybridMultilevel"/>
    <w:tmpl w:val="2CD651D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EAF659D"/>
    <w:multiLevelType w:val="multilevel"/>
    <w:tmpl w:val="FF84F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480F10"/>
    <w:multiLevelType w:val="multilevel"/>
    <w:tmpl w:val="2F44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17141"/>
    <w:multiLevelType w:val="multilevel"/>
    <w:tmpl w:val="2C24D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C1A42"/>
    <w:multiLevelType w:val="multilevel"/>
    <w:tmpl w:val="F890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AE2B55"/>
    <w:multiLevelType w:val="hybridMultilevel"/>
    <w:tmpl w:val="9E1E5044"/>
    <w:lvl w:ilvl="0" w:tplc="98C097C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C102CDF"/>
    <w:multiLevelType w:val="multilevel"/>
    <w:tmpl w:val="5788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CB2FFE"/>
    <w:multiLevelType w:val="hybridMultilevel"/>
    <w:tmpl w:val="122A421E"/>
    <w:lvl w:ilvl="0" w:tplc="B5D88D24">
      <w:start w:val="1"/>
      <w:numFmt w:val="decimal"/>
      <w:lvlText w:val="(%1)"/>
      <w:lvlJc w:val="left"/>
      <w:pPr>
        <w:ind w:left="987" w:hanging="4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15:restartNumberingAfterBreak="0">
    <w:nsid w:val="316D6CD0"/>
    <w:multiLevelType w:val="multilevel"/>
    <w:tmpl w:val="6AA84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AB0F10"/>
    <w:multiLevelType w:val="multilevel"/>
    <w:tmpl w:val="F464395C"/>
    <w:lvl w:ilvl="0">
      <w:start w:val="1"/>
      <w:numFmt w:val="decimal"/>
      <w:lvlText w:val="%1."/>
      <w:lvlJc w:val="left"/>
      <w:pPr>
        <w:tabs>
          <w:tab w:val="num" w:pos="1710"/>
        </w:tabs>
        <w:ind w:left="1710" w:hanging="360"/>
      </w:pPr>
    </w:lvl>
    <w:lvl w:ilvl="1" w:tentative="1">
      <w:start w:val="1"/>
      <w:numFmt w:val="decimal"/>
      <w:lvlText w:val="%2."/>
      <w:lvlJc w:val="left"/>
      <w:pPr>
        <w:tabs>
          <w:tab w:val="num" w:pos="2648"/>
        </w:tabs>
        <w:ind w:left="2648" w:hanging="360"/>
      </w:pPr>
    </w:lvl>
    <w:lvl w:ilvl="2" w:tentative="1">
      <w:start w:val="1"/>
      <w:numFmt w:val="decimal"/>
      <w:lvlText w:val="%3."/>
      <w:lvlJc w:val="left"/>
      <w:pPr>
        <w:tabs>
          <w:tab w:val="num" w:pos="3368"/>
        </w:tabs>
        <w:ind w:left="3368" w:hanging="360"/>
      </w:pPr>
    </w:lvl>
    <w:lvl w:ilvl="3" w:tentative="1">
      <w:start w:val="1"/>
      <w:numFmt w:val="decimal"/>
      <w:lvlText w:val="%4."/>
      <w:lvlJc w:val="left"/>
      <w:pPr>
        <w:tabs>
          <w:tab w:val="num" w:pos="4088"/>
        </w:tabs>
        <w:ind w:left="4088" w:hanging="360"/>
      </w:pPr>
    </w:lvl>
    <w:lvl w:ilvl="4" w:tentative="1">
      <w:start w:val="1"/>
      <w:numFmt w:val="decimal"/>
      <w:lvlText w:val="%5."/>
      <w:lvlJc w:val="left"/>
      <w:pPr>
        <w:tabs>
          <w:tab w:val="num" w:pos="4808"/>
        </w:tabs>
        <w:ind w:left="4808" w:hanging="360"/>
      </w:pPr>
    </w:lvl>
    <w:lvl w:ilvl="5" w:tentative="1">
      <w:start w:val="1"/>
      <w:numFmt w:val="decimal"/>
      <w:lvlText w:val="%6."/>
      <w:lvlJc w:val="left"/>
      <w:pPr>
        <w:tabs>
          <w:tab w:val="num" w:pos="5528"/>
        </w:tabs>
        <w:ind w:left="5528" w:hanging="360"/>
      </w:pPr>
    </w:lvl>
    <w:lvl w:ilvl="6" w:tentative="1">
      <w:start w:val="1"/>
      <w:numFmt w:val="decimal"/>
      <w:lvlText w:val="%7."/>
      <w:lvlJc w:val="left"/>
      <w:pPr>
        <w:tabs>
          <w:tab w:val="num" w:pos="6248"/>
        </w:tabs>
        <w:ind w:left="6248" w:hanging="360"/>
      </w:pPr>
    </w:lvl>
    <w:lvl w:ilvl="7" w:tentative="1">
      <w:start w:val="1"/>
      <w:numFmt w:val="decimal"/>
      <w:lvlText w:val="%8."/>
      <w:lvlJc w:val="left"/>
      <w:pPr>
        <w:tabs>
          <w:tab w:val="num" w:pos="6968"/>
        </w:tabs>
        <w:ind w:left="6968" w:hanging="360"/>
      </w:pPr>
    </w:lvl>
    <w:lvl w:ilvl="8" w:tentative="1">
      <w:start w:val="1"/>
      <w:numFmt w:val="decimal"/>
      <w:lvlText w:val="%9."/>
      <w:lvlJc w:val="left"/>
      <w:pPr>
        <w:tabs>
          <w:tab w:val="num" w:pos="7688"/>
        </w:tabs>
        <w:ind w:left="7688" w:hanging="360"/>
      </w:pPr>
    </w:lvl>
  </w:abstractNum>
  <w:abstractNum w:abstractNumId="16" w15:restartNumberingAfterBreak="0">
    <w:nsid w:val="371D0251"/>
    <w:multiLevelType w:val="multilevel"/>
    <w:tmpl w:val="0B365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D213E7"/>
    <w:multiLevelType w:val="multilevel"/>
    <w:tmpl w:val="69928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2A594C"/>
    <w:multiLevelType w:val="multilevel"/>
    <w:tmpl w:val="F22A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30206D"/>
    <w:multiLevelType w:val="multilevel"/>
    <w:tmpl w:val="77A45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332576"/>
    <w:multiLevelType w:val="hybridMultilevel"/>
    <w:tmpl w:val="AF108BF2"/>
    <w:lvl w:ilvl="0" w:tplc="D514150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1" w15:restartNumberingAfterBreak="0">
    <w:nsid w:val="474278C9"/>
    <w:multiLevelType w:val="hybridMultilevel"/>
    <w:tmpl w:val="4956C1C4"/>
    <w:lvl w:ilvl="0" w:tplc="7A6E681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15:restartNumberingAfterBreak="0">
    <w:nsid w:val="4E776CDE"/>
    <w:multiLevelType w:val="hybridMultilevel"/>
    <w:tmpl w:val="A54CDBC2"/>
    <w:lvl w:ilvl="0" w:tplc="F082660E">
      <w:start w:val="1"/>
      <w:numFmt w:val="decimal"/>
      <w:lvlText w:val="(%1)"/>
      <w:lvlJc w:val="left"/>
      <w:pPr>
        <w:ind w:left="957" w:hanging="39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3" w15:restartNumberingAfterBreak="0">
    <w:nsid w:val="55C105C1"/>
    <w:multiLevelType w:val="hybridMultilevel"/>
    <w:tmpl w:val="ED6CF1DA"/>
    <w:lvl w:ilvl="0" w:tplc="5944181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79D5D6C"/>
    <w:multiLevelType w:val="hybridMultilevel"/>
    <w:tmpl w:val="1304FDF4"/>
    <w:lvl w:ilvl="0" w:tplc="257A0B8A">
      <w:start w:val="1"/>
      <w:numFmt w:val="decimal"/>
      <w:lvlText w:val="(%1)"/>
      <w:lvlJc w:val="left"/>
      <w:pPr>
        <w:ind w:left="972" w:hanging="405"/>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15:restartNumberingAfterBreak="0">
    <w:nsid w:val="5ABF20B4"/>
    <w:multiLevelType w:val="multilevel"/>
    <w:tmpl w:val="95E6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773DAE"/>
    <w:multiLevelType w:val="multilevel"/>
    <w:tmpl w:val="FFEE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1670BE"/>
    <w:multiLevelType w:val="multilevel"/>
    <w:tmpl w:val="ED98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3E3CCF"/>
    <w:multiLevelType w:val="multilevel"/>
    <w:tmpl w:val="2B141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5959C7"/>
    <w:multiLevelType w:val="multilevel"/>
    <w:tmpl w:val="C9D0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73430E"/>
    <w:multiLevelType w:val="multilevel"/>
    <w:tmpl w:val="881E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1384F"/>
    <w:multiLevelType w:val="multilevel"/>
    <w:tmpl w:val="F3769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04597B"/>
    <w:multiLevelType w:val="multilevel"/>
    <w:tmpl w:val="1C7E7F2C"/>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33" w15:restartNumberingAfterBreak="0">
    <w:nsid w:val="73F72A03"/>
    <w:multiLevelType w:val="hybridMultilevel"/>
    <w:tmpl w:val="2CD651D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74E725BB"/>
    <w:multiLevelType w:val="hybridMultilevel"/>
    <w:tmpl w:val="218EBA36"/>
    <w:lvl w:ilvl="0" w:tplc="6E48522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A1B2960"/>
    <w:multiLevelType w:val="multilevel"/>
    <w:tmpl w:val="EF148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FD7D09"/>
    <w:multiLevelType w:val="multilevel"/>
    <w:tmpl w:val="48F8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2405016">
    <w:abstractNumId w:val="18"/>
  </w:num>
  <w:num w:numId="2" w16cid:durableId="101269154">
    <w:abstractNumId w:val="15"/>
  </w:num>
  <w:num w:numId="3" w16cid:durableId="21323946">
    <w:abstractNumId w:val="31"/>
  </w:num>
  <w:num w:numId="4" w16cid:durableId="349454562">
    <w:abstractNumId w:val="28"/>
  </w:num>
  <w:num w:numId="5" w16cid:durableId="1443109298">
    <w:abstractNumId w:val="29"/>
  </w:num>
  <w:num w:numId="6" w16cid:durableId="32385116">
    <w:abstractNumId w:val="9"/>
  </w:num>
  <w:num w:numId="7" w16cid:durableId="343171767">
    <w:abstractNumId w:val="5"/>
  </w:num>
  <w:num w:numId="8" w16cid:durableId="1612979134">
    <w:abstractNumId w:val="2"/>
  </w:num>
  <w:num w:numId="9" w16cid:durableId="2017920659">
    <w:abstractNumId w:val="17"/>
  </w:num>
  <w:num w:numId="10" w16cid:durableId="1599361435">
    <w:abstractNumId w:val="19"/>
  </w:num>
  <w:num w:numId="11" w16cid:durableId="1735011458">
    <w:abstractNumId w:val="36"/>
  </w:num>
  <w:num w:numId="12" w16cid:durableId="798382015">
    <w:abstractNumId w:val="35"/>
  </w:num>
  <w:num w:numId="13" w16cid:durableId="2138865644">
    <w:abstractNumId w:val="10"/>
  </w:num>
  <w:num w:numId="14" w16cid:durableId="1420178543">
    <w:abstractNumId w:val="1"/>
  </w:num>
  <w:num w:numId="15" w16cid:durableId="1146355975">
    <w:abstractNumId w:val="21"/>
  </w:num>
  <w:num w:numId="16" w16cid:durableId="267738173">
    <w:abstractNumId w:val="3"/>
  </w:num>
  <w:num w:numId="17" w16cid:durableId="1705905924">
    <w:abstractNumId w:val="20"/>
  </w:num>
  <w:num w:numId="18" w16cid:durableId="1115641339">
    <w:abstractNumId w:val="24"/>
  </w:num>
  <w:num w:numId="19" w16cid:durableId="1021857114">
    <w:abstractNumId w:val="22"/>
  </w:num>
  <w:num w:numId="20" w16cid:durableId="1273901037">
    <w:abstractNumId w:val="0"/>
  </w:num>
  <w:num w:numId="21" w16cid:durableId="1552115398">
    <w:abstractNumId w:val="13"/>
  </w:num>
  <w:num w:numId="22" w16cid:durableId="17197744">
    <w:abstractNumId w:val="4"/>
  </w:num>
  <w:num w:numId="23" w16cid:durableId="564147284">
    <w:abstractNumId w:val="27"/>
  </w:num>
  <w:num w:numId="24" w16cid:durableId="1173298159">
    <w:abstractNumId w:val="8"/>
  </w:num>
  <w:num w:numId="25" w16cid:durableId="1191380563">
    <w:abstractNumId w:val="25"/>
  </w:num>
  <w:num w:numId="26" w16cid:durableId="1627351714">
    <w:abstractNumId w:val="23"/>
  </w:num>
  <w:num w:numId="27" w16cid:durableId="308217467">
    <w:abstractNumId w:val="11"/>
  </w:num>
  <w:num w:numId="28" w16cid:durableId="1022972953">
    <w:abstractNumId w:val="34"/>
  </w:num>
  <w:num w:numId="29" w16cid:durableId="166600924">
    <w:abstractNumId w:val="12"/>
  </w:num>
  <w:num w:numId="30" w16cid:durableId="1416897829">
    <w:abstractNumId w:val="6"/>
  </w:num>
  <w:num w:numId="31" w16cid:durableId="628632333">
    <w:abstractNumId w:val="33"/>
  </w:num>
  <w:num w:numId="32" w16cid:durableId="1416320083">
    <w:abstractNumId w:val="16"/>
  </w:num>
  <w:num w:numId="33" w16cid:durableId="810832099">
    <w:abstractNumId w:val="32"/>
  </w:num>
  <w:num w:numId="34" w16cid:durableId="1549145596">
    <w:abstractNumId w:val="30"/>
  </w:num>
  <w:num w:numId="35" w16cid:durableId="284044181">
    <w:abstractNumId w:val="7"/>
  </w:num>
  <w:num w:numId="36" w16cid:durableId="883755250">
    <w:abstractNumId w:val="26"/>
  </w:num>
  <w:num w:numId="37" w16cid:durableId="18322836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2A6"/>
    <w:rsid w:val="00013605"/>
    <w:rsid w:val="00021E04"/>
    <w:rsid w:val="00022929"/>
    <w:rsid w:val="000274EC"/>
    <w:rsid w:val="00031453"/>
    <w:rsid w:val="000340D7"/>
    <w:rsid w:val="000442F4"/>
    <w:rsid w:val="00066723"/>
    <w:rsid w:val="000837FF"/>
    <w:rsid w:val="0008696B"/>
    <w:rsid w:val="00092DB1"/>
    <w:rsid w:val="000A1C68"/>
    <w:rsid w:val="000C0A72"/>
    <w:rsid w:val="000D066C"/>
    <w:rsid w:val="000D4CB7"/>
    <w:rsid w:val="000D5F74"/>
    <w:rsid w:val="000E787E"/>
    <w:rsid w:val="000F34EB"/>
    <w:rsid w:val="00100B75"/>
    <w:rsid w:val="00114994"/>
    <w:rsid w:val="001219D8"/>
    <w:rsid w:val="00146F96"/>
    <w:rsid w:val="00155F06"/>
    <w:rsid w:val="00171BCB"/>
    <w:rsid w:val="0017786C"/>
    <w:rsid w:val="00184231"/>
    <w:rsid w:val="00194DA2"/>
    <w:rsid w:val="001A63EE"/>
    <w:rsid w:val="001B1497"/>
    <w:rsid w:val="001B199A"/>
    <w:rsid w:val="001B6534"/>
    <w:rsid w:val="001C2E8E"/>
    <w:rsid w:val="001D5EB0"/>
    <w:rsid w:val="001F2377"/>
    <w:rsid w:val="001F2D64"/>
    <w:rsid w:val="001F312F"/>
    <w:rsid w:val="001F4EE7"/>
    <w:rsid w:val="00201024"/>
    <w:rsid w:val="002112C5"/>
    <w:rsid w:val="00215526"/>
    <w:rsid w:val="00237BBE"/>
    <w:rsid w:val="0024160D"/>
    <w:rsid w:val="002462F5"/>
    <w:rsid w:val="00253FBA"/>
    <w:rsid w:val="00257386"/>
    <w:rsid w:val="00271B17"/>
    <w:rsid w:val="00275100"/>
    <w:rsid w:val="00281FEA"/>
    <w:rsid w:val="0029722D"/>
    <w:rsid w:val="002C550D"/>
    <w:rsid w:val="002C5E3D"/>
    <w:rsid w:val="002D097B"/>
    <w:rsid w:val="002D2FE8"/>
    <w:rsid w:val="002E4972"/>
    <w:rsid w:val="003110D5"/>
    <w:rsid w:val="0031270B"/>
    <w:rsid w:val="00325209"/>
    <w:rsid w:val="00341226"/>
    <w:rsid w:val="0034228F"/>
    <w:rsid w:val="00345BC8"/>
    <w:rsid w:val="00351B8F"/>
    <w:rsid w:val="003640F7"/>
    <w:rsid w:val="00375206"/>
    <w:rsid w:val="00376E57"/>
    <w:rsid w:val="00376EC1"/>
    <w:rsid w:val="00386F84"/>
    <w:rsid w:val="00397EF1"/>
    <w:rsid w:val="003B763A"/>
    <w:rsid w:val="003D06A8"/>
    <w:rsid w:val="003D0940"/>
    <w:rsid w:val="003D1694"/>
    <w:rsid w:val="003D7D8F"/>
    <w:rsid w:val="003F2039"/>
    <w:rsid w:val="00406114"/>
    <w:rsid w:val="0040631C"/>
    <w:rsid w:val="00424466"/>
    <w:rsid w:val="00426812"/>
    <w:rsid w:val="00450353"/>
    <w:rsid w:val="00461AA7"/>
    <w:rsid w:val="00495174"/>
    <w:rsid w:val="004B7B0E"/>
    <w:rsid w:val="004D2660"/>
    <w:rsid w:val="004E511B"/>
    <w:rsid w:val="004F5BEF"/>
    <w:rsid w:val="00502B42"/>
    <w:rsid w:val="00511359"/>
    <w:rsid w:val="005426EB"/>
    <w:rsid w:val="00544C6C"/>
    <w:rsid w:val="0055564E"/>
    <w:rsid w:val="00557630"/>
    <w:rsid w:val="00594108"/>
    <w:rsid w:val="005A27B7"/>
    <w:rsid w:val="005A6A27"/>
    <w:rsid w:val="005B44EC"/>
    <w:rsid w:val="005B723E"/>
    <w:rsid w:val="005E196F"/>
    <w:rsid w:val="005E7744"/>
    <w:rsid w:val="005F1568"/>
    <w:rsid w:val="006011A5"/>
    <w:rsid w:val="006320F2"/>
    <w:rsid w:val="0064441B"/>
    <w:rsid w:val="0064755B"/>
    <w:rsid w:val="00650FAE"/>
    <w:rsid w:val="00682A38"/>
    <w:rsid w:val="00682EDE"/>
    <w:rsid w:val="006A3DCB"/>
    <w:rsid w:val="006B4762"/>
    <w:rsid w:val="006B4CF6"/>
    <w:rsid w:val="006C086B"/>
    <w:rsid w:val="006C228E"/>
    <w:rsid w:val="006C568C"/>
    <w:rsid w:val="00721549"/>
    <w:rsid w:val="0072522D"/>
    <w:rsid w:val="00744F7D"/>
    <w:rsid w:val="007463CB"/>
    <w:rsid w:val="007467C8"/>
    <w:rsid w:val="0076297F"/>
    <w:rsid w:val="00764012"/>
    <w:rsid w:val="007642DF"/>
    <w:rsid w:val="00764813"/>
    <w:rsid w:val="00770F16"/>
    <w:rsid w:val="007726E7"/>
    <w:rsid w:val="00786815"/>
    <w:rsid w:val="007A18D6"/>
    <w:rsid w:val="007A7837"/>
    <w:rsid w:val="007C2EC5"/>
    <w:rsid w:val="007D47D8"/>
    <w:rsid w:val="007D50DA"/>
    <w:rsid w:val="00805488"/>
    <w:rsid w:val="00831A0D"/>
    <w:rsid w:val="00831C04"/>
    <w:rsid w:val="008369BA"/>
    <w:rsid w:val="00846B7B"/>
    <w:rsid w:val="0084758C"/>
    <w:rsid w:val="008479C7"/>
    <w:rsid w:val="0085366E"/>
    <w:rsid w:val="008600F3"/>
    <w:rsid w:val="0086473A"/>
    <w:rsid w:val="00883F3E"/>
    <w:rsid w:val="00893919"/>
    <w:rsid w:val="008A1C26"/>
    <w:rsid w:val="008C2102"/>
    <w:rsid w:val="008D31AE"/>
    <w:rsid w:val="008E1D45"/>
    <w:rsid w:val="008E1DF9"/>
    <w:rsid w:val="008F0638"/>
    <w:rsid w:val="009055EA"/>
    <w:rsid w:val="0092122F"/>
    <w:rsid w:val="00950D87"/>
    <w:rsid w:val="00976597"/>
    <w:rsid w:val="009A2EDC"/>
    <w:rsid w:val="009A375B"/>
    <w:rsid w:val="009B04DF"/>
    <w:rsid w:val="009C5CE3"/>
    <w:rsid w:val="009D6AF5"/>
    <w:rsid w:val="009D7C3A"/>
    <w:rsid w:val="009E6611"/>
    <w:rsid w:val="009E728C"/>
    <w:rsid w:val="009F2B67"/>
    <w:rsid w:val="00A03137"/>
    <w:rsid w:val="00A110BE"/>
    <w:rsid w:val="00A17C23"/>
    <w:rsid w:val="00A275B2"/>
    <w:rsid w:val="00A330AB"/>
    <w:rsid w:val="00A35A16"/>
    <w:rsid w:val="00A40271"/>
    <w:rsid w:val="00A471EF"/>
    <w:rsid w:val="00A536F9"/>
    <w:rsid w:val="00A70B73"/>
    <w:rsid w:val="00A80794"/>
    <w:rsid w:val="00A9734A"/>
    <w:rsid w:val="00AA18CA"/>
    <w:rsid w:val="00AA441E"/>
    <w:rsid w:val="00AA5CC7"/>
    <w:rsid w:val="00AC3DE7"/>
    <w:rsid w:val="00AD2B1B"/>
    <w:rsid w:val="00AE2541"/>
    <w:rsid w:val="00AE48E2"/>
    <w:rsid w:val="00B000DC"/>
    <w:rsid w:val="00B053A8"/>
    <w:rsid w:val="00B40911"/>
    <w:rsid w:val="00B43190"/>
    <w:rsid w:val="00B47CA6"/>
    <w:rsid w:val="00B62585"/>
    <w:rsid w:val="00B658A7"/>
    <w:rsid w:val="00B717AC"/>
    <w:rsid w:val="00B7685A"/>
    <w:rsid w:val="00B8095F"/>
    <w:rsid w:val="00B83A3B"/>
    <w:rsid w:val="00B963E6"/>
    <w:rsid w:val="00BE5CC9"/>
    <w:rsid w:val="00C22965"/>
    <w:rsid w:val="00C260D4"/>
    <w:rsid w:val="00C30278"/>
    <w:rsid w:val="00C3160B"/>
    <w:rsid w:val="00C33D5B"/>
    <w:rsid w:val="00C651E2"/>
    <w:rsid w:val="00C65695"/>
    <w:rsid w:val="00C71DC2"/>
    <w:rsid w:val="00CB0FE2"/>
    <w:rsid w:val="00CB16F4"/>
    <w:rsid w:val="00CB59B8"/>
    <w:rsid w:val="00CC451F"/>
    <w:rsid w:val="00CD12A6"/>
    <w:rsid w:val="00CF1BE7"/>
    <w:rsid w:val="00CF6CBA"/>
    <w:rsid w:val="00D102BB"/>
    <w:rsid w:val="00D20E30"/>
    <w:rsid w:val="00D24EFC"/>
    <w:rsid w:val="00D33544"/>
    <w:rsid w:val="00D37A40"/>
    <w:rsid w:val="00D45814"/>
    <w:rsid w:val="00D53B5F"/>
    <w:rsid w:val="00D5701D"/>
    <w:rsid w:val="00D6564E"/>
    <w:rsid w:val="00D70AF2"/>
    <w:rsid w:val="00D82B0F"/>
    <w:rsid w:val="00DB136A"/>
    <w:rsid w:val="00DC58E1"/>
    <w:rsid w:val="00DC694C"/>
    <w:rsid w:val="00DD08DF"/>
    <w:rsid w:val="00DD5291"/>
    <w:rsid w:val="00DD5EBB"/>
    <w:rsid w:val="00DE1193"/>
    <w:rsid w:val="00E16B6F"/>
    <w:rsid w:val="00E2208F"/>
    <w:rsid w:val="00E31EDE"/>
    <w:rsid w:val="00E34A2A"/>
    <w:rsid w:val="00E350BD"/>
    <w:rsid w:val="00E35E38"/>
    <w:rsid w:val="00E50720"/>
    <w:rsid w:val="00E62A31"/>
    <w:rsid w:val="00E82039"/>
    <w:rsid w:val="00E83E76"/>
    <w:rsid w:val="00E84778"/>
    <w:rsid w:val="00E864CC"/>
    <w:rsid w:val="00E87AE7"/>
    <w:rsid w:val="00E9524F"/>
    <w:rsid w:val="00E96C61"/>
    <w:rsid w:val="00EA2B7E"/>
    <w:rsid w:val="00EC5FB8"/>
    <w:rsid w:val="00ED50C1"/>
    <w:rsid w:val="00EE53C7"/>
    <w:rsid w:val="00EE6849"/>
    <w:rsid w:val="00F2065E"/>
    <w:rsid w:val="00F409EF"/>
    <w:rsid w:val="00F455C1"/>
    <w:rsid w:val="00F455D9"/>
    <w:rsid w:val="00F46C3B"/>
    <w:rsid w:val="00F647ED"/>
    <w:rsid w:val="00F926E6"/>
    <w:rsid w:val="00F95943"/>
    <w:rsid w:val="00F97116"/>
    <w:rsid w:val="00FB2DD0"/>
    <w:rsid w:val="00FB43C1"/>
    <w:rsid w:val="00FB7BE6"/>
    <w:rsid w:val="00FD430A"/>
    <w:rsid w:val="00FF222E"/>
    <w:rsid w:val="00FF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B222"/>
  <w15:chartTrackingRefBased/>
  <w15:docId w15:val="{4BC52A25-2F25-40D8-B521-59E73CF1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A6"/>
    <w:pPr>
      <w:ind w:left="720"/>
      <w:contextualSpacing/>
    </w:pPr>
  </w:style>
  <w:style w:type="paragraph" w:styleId="Header">
    <w:name w:val="header"/>
    <w:basedOn w:val="Normal"/>
    <w:link w:val="HeaderChar"/>
    <w:uiPriority w:val="99"/>
    <w:unhideWhenUsed/>
    <w:rsid w:val="003D7D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7D8F"/>
  </w:style>
  <w:style w:type="paragraph" w:styleId="Footer">
    <w:name w:val="footer"/>
    <w:basedOn w:val="Normal"/>
    <w:link w:val="FooterChar"/>
    <w:uiPriority w:val="99"/>
    <w:unhideWhenUsed/>
    <w:rsid w:val="003D7D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7D8F"/>
  </w:style>
  <w:style w:type="table" w:styleId="TableGrid">
    <w:name w:val="Table Grid"/>
    <w:basedOn w:val="TableNormal"/>
    <w:uiPriority w:val="59"/>
    <w:rsid w:val="007463CB"/>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66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E6611"/>
    <w:rPr>
      <w:rFonts w:ascii="Segoe UI" w:hAnsi="Segoe UI" w:cs="Segoe UI"/>
      <w:sz w:val="18"/>
      <w:szCs w:val="18"/>
    </w:rPr>
  </w:style>
  <w:style w:type="character" w:styleId="Hyperlink">
    <w:name w:val="Hyperlink"/>
    <w:uiPriority w:val="99"/>
    <w:unhideWhenUsed/>
    <w:rsid w:val="008C2102"/>
    <w:rPr>
      <w:color w:val="0563C1"/>
      <w:u w:val="single"/>
    </w:rPr>
  </w:style>
  <w:style w:type="character" w:styleId="UnresolvedMention">
    <w:name w:val="Unresolved Mention"/>
    <w:uiPriority w:val="99"/>
    <w:semiHidden/>
    <w:unhideWhenUsed/>
    <w:rsid w:val="008C2102"/>
    <w:rPr>
      <w:color w:val="605E5C"/>
      <w:shd w:val="clear" w:color="auto" w:fill="E1DFDD"/>
    </w:rPr>
  </w:style>
  <w:style w:type="character" w:styleId="FollowedHyperlink">
    <w:name w:val="FollowedHyperlink"/>
    <w:uiPriority w:val="99"/>
    <w:semiHidden/>
    <w:unhideWhenUsed/>
    <w:rsid w:val="008C2102"/>
    <w:rPr>
      <w:color w:val="954F72"/>
      <w:u w:val="single"/>
    </w:rPr>
  </w:style>
  <w:style w:type="paragraph" w:styleId="Revision">
    <w:name w:val="Revision"/>
    <w:hidden/>
    <w:uiPriority w:val="99"/>
    <w:semiHidden/>
    <w:rsid w:val="009C5CE3"/>
    <w:rPr>
      <w:sz w:val="24"/>
      <w:szCs w:val="22"/>
      <w:lang w:val="bg-BG"/>
    </w:rPr>
  </w:style>
  <w:style w:type="paragraph" w:styleId="NormalWeb">
    <w:name w:val="Normal (Web)"/>
    <w:basedOn w:val="Normal"/>
    <w:uiPriority w:val="99"/>
    <w:semiHidden/>
    <w:unhideWhenUsed/>
    <w:rsid w:val="005A6A27"/>
    <w:pPr>
      <w:spacing w:before="100" w:beforeAutospacing="1" w:after="100" w:afterAutospacing="1" w:line="240" w:lineRule="auto"/>
    </w:pPr>
    <w:rPr>
      <w:rFonts w:eastAsia="Times New Roman"/>
      <w:szCs w:val="24"/>
      <w:lang w:val="en-US"/>
    </w:rPr>
  </w:style>
  <w:style w:type="character" w:styleId="CommentReference">
    <w:name w:val="annotation reference"/>
    <w:uiPriority w:val="99"/>
    <w:semiHidden/>
    <w:unhideWhenUsed/>
    <w:rsid w:val="0086473A"/>
    <w:rPr>
      <w:sz w:val="16"/>
      <w:szCs w:val="16"/>
    </w:rPr>
  </w:style>
  <w:style w:type="paragraph" w:styleId="CommentText">
    <w:name w:val="annotation text"/>
    <w:basedOn w:val="Normal"/>
    <w:link w:val="CommentTextChar"/>
    <w:uiPriority w:val="99"/>
    <w:unhideWhenUsed/>
    <w:rsid w:val="0086473A"/>
    <w:pPr>
      <w:spacing w:line="240" w:lineRule="auto"/>
    </w:pPr>
    <w:rPr>
      <w:sz w:val="20"/>
      <w:szCs w:val="20"/>
    </w:rPr>
  </w:style>
  <w:style w:type="character" w:customStyle="1" w:styleId="CommentTextChar">
    <w:name w:val="Comment Text Char"/>
    <w:link w:val="CommentText"/>
    <w:uiPriority w:val="99"/>
    <w:rsid w:val="0086473A"/>
    <w:rPr>
      <w:sz w:val="20"/>
      <w:szCs w:val="20"/>
    </w:rPr>
  </w:style>
  <w:style w:type="paragraph" w:styleId="CommentSubject">
    <w:name w:val="annotation subject"/>
    <w:basedOn w:val="CommentText"/>
    <w:next w:val="CommentText"/>
    <w:link w:val="CommentSubjectChar"/>
    <w:uiPriority w:val="99"/>
    <w:semiHidden/>
    <w:unhideWhenUsed/>
    <w:rsid w:val="0086473A"/>
    <w:rPr>
      <w:b/>
      <w:bCs/>
    </w:rPr>
  </w:style>
  <w:style w:type="character" w:customStyle="1" w:styleId="CommentSubjectChar">
    <w:name w:val="Comment Subject Char"/>
    <w:link w:val="CommentSubject"/>
    <w:uiPriority w:val="99"/>
    <w:semiHidden/>
    <w:rsid w:val="0086473A"/>
    <w:rPr>
      <w:b/>
      <w:bCs/>
      <w:sz w:val="20"/>
      <w:szCs w:val="20"/>
    </w:rPr>
  </w:style>
  <w:style w:type="character" w:styleId="Strong">
    <w:name w:val="Strong"/>
    <w:uiPriority w:val="22"/>
    <w:qFormat/>
    <w:rsid w:val="00A53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61DB1-B02F-4EF2-BF4C-9B40CDA6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Miglena Angelova Zaharinova</dc:creator>
  <cp:keywords/>
  <dc:description/>
  <cp:lastModifiedBy>Doroteya Petrova</cp:lastModifiedBy>
  <cp:revision>2</cp:revision>
  <cp:lastPrinted>2026-05-13T12:09:00Z</cp:lastPrinted>
  <dcterms:created xsi:type="dcterms:W3CDTF">2026-05-28T08:23:00Z</dcterms:created>
  <dcterms:modified xsi:type="dcterms:W3CDTF">2026-05-28T08:23:00Z</dcterms:modified>
</cp:coreProperties>
</file>